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A35107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78" w:type="pct"/>
        <w:tblCellMar>
          <w:left w:w="10" w:type="dxa"/>
          <w:right w:w="10" w:type="dxa"/>
        </w:tblCellMar>
        <w:tblLook w:val="04A0" w:firstRow="1" w:lastRow="0" w:firstColumn="1" w:lastColumn="0" w:noHBand="0" w:noVBand="1"/>
      </w:tblPr>
      <w:tblGrid>
        <w:gridCol w:w="6232"/>
        <w:gridCol w:w="3402"/>
      </w:tblGrid>
      <w:tr w:rsidR="00E66558" w14:paraId="2A7D54B7" w14:textId="77777777" w:rsidTr="00C5466D">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C5466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463A2B5" w:rsidR="00E66558" w:rsidRDefault="003A36C6">
            <w:pPr>
              <w:pStyle w:val="TableRow"/>
            </w:pPr>
            <w:r>
              <w:t>Kingswode Hoe School</w:t>
            </w:r>
          </w:p>
        </w:tc>
      </w:tr>
      <w:tr w:rsidR="00E66558" w14:paraId="2A7D54BD" w14:textId="77777777" w:rsidTr="00C5466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9F6D69D" w:rsidR="00E66558" w:rsidRDefault="003A36C6">
            <w:pPr>
              <w:pStyle w:val="TableRow"/>
            </w:pPr>
            <w:r>
              <w:t>15</w:t>
            </w:r>
            <w:r w:rsidR="00C5466D">
              <w:t>2</w:t>
            </w:r>
          </w:p>
        </w:tc>
      </w:tr>
      <w:tr w:rsidR="00E66558" w14:paraId="2A7D54C0" w14:textId="77777777" w:rsidTr="00C5466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40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2A7D54BF" w14:textId="342C7705" w:rsidR="00E66558" w:rsidRDefault="00C5466D">
            <w:pPr>
              <w:pStyle w:val="TableRow"/>
            </w:pPr>
            <w:r>
              <w:t>51%</w:t>
            </w:r>
          </w:p>
        </w:tc>
      </w:tr>
      <w:tr w:rsidR="00E66558" w14:paraId="2A7D54C3" w14:textId="77777777" w:rsidTr="00C5466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40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2A7D54C2" w14:textId="1F5C11AD" w:rsidR="00E66558" w:rsidRDefault="003A36C6">
            <w:pPr>
              <w:pStyle w:val="TableRow"/>
            </w:pPr>
            <w:r>
              <w:t>202</w:t>
            </w:r>
            <w:r w:rsidR="00A9637F">
              <w:t>3</w:t>
            </w:r>
            <w:r>
              <w:t>-202</w:t>
            </w:r>
            <w:r w:rsidR="00A9637F">
              <w:t>6</w:t>
            </w:r>
          </w:p>
        </w:tc>
      </w:tr>
      <w:tr w:rsidR="00E66558" w14:paraId="2A7D54C6" w14:textId="77777777" w:rsidTr="00C5466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40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2A7D54C5" w14:textId="7ECE0BBF" w:rsidR="00E66558" w:rsidRDefault="00BA0FD8">
            <w:pPr>
              <w:pStyle w:val="TableRow"/>
            </w:pPr>
            <w:r>
              <w:t>December 202</w:t>
            </w:r>
            <w:r w:rsidR="00A9637F">
              <w:t>3</w:t>
            </w:r>
          </w:p>
        </w:tc>
      </w:tr>
      <w:tr w:rsidR="00E66558" w14:paraId="2A7D54C9" w14:textId="77777777" w:rsidTr="00C5466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40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2A7D54C8" w14:textId="05B3D82D" w:rsidR="00E66558" w:rsidRDefault="003A36C6">
            <w:pPr>
              <w:pStyle w:val="TableRow"/>
            </w:pPr>
            <w:r>
              <w:t>June 202</w:t>
            </w:r>
            <w:r w:rsidR="00C5466D">
              <w:t>4</w:t>
            </w:r>
          </w:p>
        </w:tc>
      </w:tr>
      <w:tr w:rsidR="00E66558" w14:paraId="2A7D54CC" w14:textId="77777777" w:rsidTr="00C5466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97E7EAA" w:rsidR="00E66558" w:rsidRDefault="003A36C6">
            <w:pPr>
              <w:pStyle w:val="TableRow"/>
            </w:pPr>
            <w:r>
              <w:t>Headteacher</w:t>
            </w:r>
            <w:r w:rsidR="001604DD">
              <w:t>, A Constantine</w:t>
            </w:r>
          </w:p>
        </w:tc>
      </w:tr>
      <w:tr w:rsidR="00E66558" w14:paraId="2A7D54CF" w14:textId="77777777" w:rsidTr="00C5466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A3E7567" w:rsidR="00E66558" w:rsidRDefault="003A36C6">
            <w:pPr>
              <w:pStyle w:val="TableRow"/>
            </w:pPr>
            <w:r>
              <w:t>Tom Coxall</w:t>
            </w:r>
          </w:p>
        </w:tc>
      </w:tr>
      <w:tr w:rsidR="00E66558" w14:paraId="2A7D54D2" w14:textId="77777777" w:rsidTr="00C5466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1C481B1" w:rsidR="00E66558" w:rsidRPr="00AA5F53" w:rsidRDefault="001604DD">
            <w:pPr>
              <w:pStyle w:val="TableRow"/>
            </w:pPr>
            <w:r>
              <w:t xml:space="preserve"> </w:t>
            </w:r>
            <w:r w:rsidR="00DC2C96" w:rsidRPr="00AA5F53">
              <w:t>Ruth</w:t>
            </w:r>
            <w:r w:rsidR="00960F88" w:rsidRPr="00AA5F53">
              <w:t xml:space="preserve"> Sturdy</w:t>
            </w:r>
            <w:r w:rsidR="00DC2C96" w:rsidRPr="00AA5F53">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634" w:type="dxa"/>
        <w:tblCellMar>
          <w:left w:w="10" w:type="dxa"/>
          <w:right w:w="10" w:type="dxa"/>
        </w:tblCellMar>
        <w:tblLook w:val="04A0" w:firstRow="1" w:lastRow="0" w:firstColumn="1" w:lastColumn="0" w:noHBand="0" w:noVBand="1"/>
      </w:tblPr>
      <w:tblGrid>
        <w:gridCol w:w="6516"/>
        <w:gridCol w:w="3118"/>
      </w:tblGrid>
      <w:tr w:rsidR="00E66558" w14:paraId="2A7D54D6" w14:textId="77777777" w:rsidTr="00C5466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1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C5466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1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2A7D54D8" w14:textId="597A4101" w:rsidR="009B1542" w:rsidRPr="0005146B" w:rsidRDefault="009D71E8" w:rsidP="00581626">
            <w:pPr>
              <w:pStyle w:val="TableRow"/>
            </w:pPr>
            <w:r w:rsidRPr="0005146B">
              <w:t>£</w:t>
            </w:r>
            <w:r w:rsidR="00C5466D">
              <w:t>78,750</w:t>
            </w:r>
          </w:p>
        </w:tc>
      </w:tr>
      <w:tr w:rsidR="00E66558" w14:paraId="2A7D54DC" w14:textId="77777777" w:rsidTr="00C5466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1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2A7D54DB" w14:textId="41B67BE4" w:rsidR="00E66558" w:rsidRPr="0005146B" w:rsidRDefault="009D71E8">
            <w:pPr>
              <w:pStyle w:val="TableRow"/>
            </w:pPr>
            <w:r w:rsidRPr="0005146B">
              <w:t>£</w:t>
            </w:r>
            <w:r w:rsidR="00C5466D">
              <w:t>76,774</w:t>
            </w:r>
          </w:p>
        </w:tc>
      </w:tr>
      <w:tr w:rsidR="00E66558" w14:paraId="2A7D54DF" w14:textId="77777777" w:rsidTr="00C5466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1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2A7D54DE" w14:textId="783C0FEE" w:rsidR="00E66558" w:rsidRPr="0005146B" w:rsidRDefault="009D71E8">
            <w:pPr>
              <w:pStyle w:val="TableRow"/>
            </w:pPr>
            <w:r w:rsidRPr="0005146B">
              <w:t>£</w:t>
            </w:r>
            <w:r w:rsidR="00CA7691" w:rsidRPr="0005146B">
              <w:t>0</w:t>
            </w:r>
          </w:p>
        </w:tc>
      </w:tr>
      <w:tr w:rsidR="00E66558" w14:paraId="2A7D54E3" w14:textId="77777777" w:rsidTr="00C5466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1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2A7D54E2" w14:textId="2B9935E4" w:rsidR="00E66558" w:rsidRPr="0005146B" w:rsidRDefault="00CA7691">
            <w:pPr>
              <w:pStyle w:val="TableRow"/>
            </w:pPr>
            <w:r w:rsidRPr="0005146B">
              <w:t>£15</w:t>
            </w:r>
            <w:r w:rsidR="00C5466D">
              <w:t>5,524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2F43" w14:textId="5116F581" w:rsidR="00731209" w:rsidRPr="00702020" w:rsidRDefault="00731209" w:rsidP="00731209">
            <w:pPr>
              <w:rPr>
                <w:iCs/>
              </w:rPr>
            </w:pPr>
            <w:r w:rsidRPr="00702020">
              <w:rPr>
                <w:iCs/>
              </w:rPr>
              <w:t xml:space="preserve">Our intent is to reduce and remove the barriers that can be present in our disadvantaged pupils. These barriers can be of experience or circumstance. We are keen to support our disadvantaged pupils with becoming and feeling “the best they can be.” </w:t>
            </w:r>
            <w:r w:rsidR="007902F6" w:rsidRPr="00702020">
              <w:rPr>
                <w:iCs/>
              </w:rPr>
              <w:t>O</w:t>
            </w:r>
            <w:r w:rsidRPr="00702020">
              <w:rPr>
                <w:iCs/>
              </w:rPr>
              <w:t xml:space="preserve">ur aim is </w:t>
            </w:r>
            <w:r w:rsidR="007902F6" w:rsidRPr="00702020">
              <w:rPr>
                <w:iCs/>
              </w:rPr>
              <w:t xml:space="preserve">also </w:t>
            </w:r>
            <w:r w:rsidRPr="00702020">
              <w:rPr>
                <w:iCs/>
              </w:rPr>
              <w:t xml:space="preserve">to improve the engagement, wellbeing and </w:t>
            </w:r>
            <w:r w:rsidR="007902F6" w:rsidRPr="00702020">
              <w:rPr>
                <w:iCs/>
              </w:rPr>
              <w:t xml:space="preserve">the </w:t>
            </w:r>
            <w:r w:rsidRPr="00702020">
              <w:rPr>
                <w:iCs/>
              </w:rPr>
              <w:t>rate of progress for these pupils.</w:t>
            </w:r>
          </w:p>
          <w:p w14:paraId="673AECDA" w14:textId="2A9C11FB" w:rsidR="00075727" w:rsidRPr="00702020" w:rsidRDefault="008570D2" w:rsidP="00731209">
            <w:pPr>
              <w:rPr>
                <w:iCs/>
              </w:rPr>
            </w:pPr>
            <w:r w:rsidRPr="00702020">
              <w:rPr>
                <w:iCs/>
              </w:rPr>
              <w:t xml:space="preserve">Our key principles are providing new and fruitful experiences for disadvantaged pupils </w:t>
            </w:r>
            <w:r w:rsidR="00A4621F" w:rsidRPr="00702020">
              <w:rPr>
                <w:iCs/>
              </w:rPr>
              <w:t>to support their mental health and wellbeing and future life outcomes</w:t>
            </w:r>
            <w:r w:rsidR="005E341F" w:rsidRPr="00702020">
              <w:rPr>
                <w:iCs/>
              </w:rPr>
              <w:t>, as well as providing i</w:t>
            </w:r>
            <w:r w:rsidR="00CE5A47" w:rsidRPr="00702020">
              <w:rPr>
                <w:rFonts w:cs="Arial"/>
                <w:color w:val="242424"/>
                <w:shd w:val="clear" w:color="auto" w:fill="FFFFFF"/>
              </w:rPr>
              <w:t>nterventions and resources to meet the specific needs of disadvantaged pupils</w:t>
            </w:r>
            <w:r w:rsidR="005E341F" w:rsidRPr="00702020">
              <w:rPr>
                <w:rFonts w:cs="Arial"/>
                <w:color w:val="242424"/>
                <w:shd w:val="clear" w:color="auto" w:fill="FFFFFF"/>
              </w:rPr>
              <w:t>.</w:t>
            </w:r>
          </w:p>
          <w:p w14:paraId="2A7D54E9" w14:textId="114E4222" w:rsidR="00A4621F" w:rsidRPr="00731209" w:rsidRDefault="00A4621F" w:rsidP="00731209">
            <w:pPr>
              <w:rPr>
                <w:b/>
                <w:iCs/>
              </w:rPr>
            </w:pPr>
            <w:r w:rsidRPr="00702020">
              <w:rPr>
                <w:iCs/>
              </w:rPr>
              <w:t xml:space="preserve">Our pupil premium strategy works to collectively identify these areas for development and target these in a meaningful and holistic way to ensure the greatest </w:t>
            </w:r>
            <w:r w:rsidR="007902F6" w:rsidRPr="00702020">
              <w:rPr>
                <w:iCs/>
              </w:rPr>
              <w:t xml:space="preserve">possible </w:t>
            </w:r>
            <w:r w:rsidRPr="00702020">
              <w:rPr>
                <w:iCs/>
              </w:rPr>
              <w:t>positive impact on our disadvantaged pupils.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A89A222" w:rsidR="00E66558" w:rsidRPr="00BF56E9" w:rsidRDefault="005106BA" w:rsidP="005106BA">
            <w:pPr>
              <w:pStyle w:val="TableRowCentered"/>
              <w:ind w:left="0"/>
              <w:jc w:val="left"/>
              <w:rPr>
                <w:szCs w:val="24"/>
              </w:rPr>
            </w:pPr>
            <w:r w:rsidRPr="00BF56E9">
              <w:rPr>
                <w:szCs w:val="24"/>
              </w:rPr>
              <w:t>Disadvantaged pupils having lower starting points and making less progress than non-disadvantaged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233E083" w:rsidR="00E66558" w:rsidRPr="00BF56E9" w:rsidRDefault="005106BA" w:rsidP="005106BA">
            <w:pPr>
              <w:pStyle w:val="TableRowCentered"/>
              <w:ind w:left="0"/>
              <w:jc w:val="left"/>
              <w:rPr>
                <w:szCs w:val="24"/>
              </w:rPr>
            </w:pPr>
            <w:r w:rsidRPr="00BF56E9">
              <w:rPr>
                <w:szCs w:val="24"/>
              </w:rPr>
              <w:t>Less previous experience of appropriate social interactions for disadvantaged pupils.</w:t>
            </w:r>
          </w:p>
        </w:tc>
      </w:tr>
      <w:tr w:rsidR="005106BA"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5106BA" w:rsidRDefault="005106BA" w:rsidP="005106BA">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F7816F0" w:rsidR="005106BA" w:rsidRPr="00BF56E9" w:rsidRDefault="005106BA" w:rsidP="005106BA">
            <w:pPr>
              <w:pStyle w:val="TableRowCentered"/>
              <w:ind w:left="0"/>
              <w:jc w:val="left"/>
              <w:rPr>
                <w:szCs w:val="24"/>
              </w:rPr>
            </w:pPr>
            <w:r w:rsidRPr="00BF56E9">
              <w:rPr>
                <w:szCs w:val="24"/>
              </w:rPr>
              <w:t>Less disadvantaged pupils eating/receiving breakfast before school vs. non-disadvantaged pupils.</w:t>
            </w:r>
          </w:p>
        </w:tc>
      </w:tr>
      <w:tr w:rsidR="005106BA"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5106BA" w:rsidRDefault="005106BA" w:rsidP="005106BA">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6B903A3" w:rsidR="005106BA" w:rsidRPr="00BF56E9" w:rsidRDefault="005106BA" w:rsidP="005106BA">
            <w:pPr>
              <w:pStyle w:val="TableRowCentered"/>
              <w:jc w:val="left"/>
              <w:rPr>
                <w:iCs/>
                <w:szCs w:val="24"/>
              </w:rPr>
            </w:pPr>
            <w:r w:rsidRPr="00BF56E9">
              <w:rPr>
                <w:szCs w:val="24"/>
              </w:rPr>
              <w:t>Associated trauma and anxiety linked to disadvantaged status.</w:t>
            </w:r>
          </w:p>
        </w:tc>
      </w:tr>
      <w:tr w:rsidR="005106BA"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5106BA" w:rsidRDefault="005106BA" w:rsidP="005106BA">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4FFADCA" w:rsidR="005106BA" w:rsidRPr="00BF56E9" w:rsidRDefault="005106BA" w:rsidP="005106BA">
            <w:pPr>
              <w:pStyle w:val="TableRowCentered"/>
              <w:jc w:val="left"/>
              <w:rPr>
                <w:iCs/>
                <w:szCs w:val="24"/>
              </w:rPr>
            </w:pPr>
            <w:r w:rsidRPr="00BF56E9">
              <w:rPr>
                <w:iCs/>
                <w:szCs w:val="24"/>
              </w:rPr>
              <w:t>Less access to technology and less understanding of E-Safety – increased vulnerability.</w:t>
            </w:r>
          </w:p>
        </w:tc>
      </w:tr>
      <w:tr w:rsidR="005106BA" w14:paraId="61CB061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D4351" w14:textId="44B47C90" w:rsidR="005106BA" w:rsidRDefault="005106BA" w:rsidP="005106BA">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C6713" w14:textId="31AB0ADC" w:rsidR="005106BA" w:rsidRPr="00BF56E9" w:rsidRDefault="005106BA" w:rsidP="005106BA">
            <w:pPr>
              <w:pStyle w:val="TableRowCentered"/>
              <w:jc w:val="left"/>
              <w:rPr>
                <w:iCs/>
                <w:szCs w:val="24"/>
              </w:rPr>
            </w:pPr>
            <w:r w:rsidRPr="00BF56E9">
              <w:rPr>
                <w:iCs/>
                <w:szCs w:val="24"/>
              </w:rPr>
              <w:t>Previous negative experiences, disengagement and poor attainment within a mainstream setting.</w:t>
            </w:r>
          </w:p>
        </w:tc>
      </w:tr>
      <w:tr w:rsidR="005106BA" w14:paraId="553C6D6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7167D" w14:textId="09CC74F7" w:rsidR="005106BA" w:rsidRDefault="005106BA" w:rsidP="005106BA">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6822B" w14:textId="22820C5D" w:rsidR="005106BA" w:rsidRPr="00BF56E9" w:rsidRDefault="005106BA" w:rsidP="005106BA">
            <w:pPr>
              <w:pStyle w:val="TableRowCentered"/>
              <w:ind w:left="0"/>
              <w:jc w:val="left"/>
              <w:rPr>
                <w:iCs/>
                <w:szCs w:val="24"/>
              </w:rPr>
            </w:pPr>
            <w:r w:rsidRPr="00BF56E9">
              <w:rPr>
                <w:iCs/>
                <w:szCs w:val="24"/>
              </w:rPr>
              <w:t>Reduced childhood experiences</w:t>
            </w:r>
            <w:r w:rsidR="00B463A7" w:rsidRPr="00BF56E9">
              <w:rPr>
                <w:iCs/>
                <w:szCs w:val="24"/>
              </w:rPr>
              <w:t>/access</w:t>
            </w:r>
            <w:r w:rsidRPr="00BF56E9">
              <w:rPr>
                <w:iCs/>
                <w:szCs w:val="24"/>
              </w:rPr>
              <w:t xml:space="preserve"> in the community/trips outside of the </w:t>
            </w:r>
            <w:r w:rsidR="00B463A7" w:rsidRPr="00BF56E9">
              <w:rPr>
                <w:iCs/>
                <w:szCs w:val="24"/>
              </w:rPr>
              <w:t>family home for disadvantaged pupils.</w:t>
            </w:r>
          </w:p>
        </w:tc>
      </w:tr>
      <w:tr w:rsidR="00090A17" w14:paraId="5B0EBB5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BD7BB" w14:textId="57D925C4" w:rsidR="00090A17" w:rsidRDefault="00090A17" w:rsidP="005106BA">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3A0DE" w14:textId="673561EF" w:rsidR="00B44B11" w:rsidRPr="00B44B11" w:rsidRDefault="00B44B11" w:rsidP="00702020">
            <w:pPr>
              <w:shd w:val="clear" w:color="auto" w:fill="FFFFFF"/>
              <w:suppressAutoHyphens w:val="0"/>
              <w:autoSpaceDN/>
              <w:spacing w:after="0" w:line="240" w:lineRule="auto"/>
              <w:rPr>
                <w:rFonts w:cs="Arial"/>
                <w:color w:val="242424"/>
              </w:rPr>
            </w:pPr>
            <w:r w:rsidRPr="00B44B11">
              <w:rPr>
                <w:rFonts w:cs="Arial"/>
                <w:color w:val="242424"/>
              </w:rPr>
              <w:t>Attendance and levels of persistent absence</w:t>
            </w:r>
            <w:r>
              <w:rPr>
                <w:rFonts w:cs="Arial"/>
                <w:color w:val="242424"/>
              </w:rPr>
              <w:t xml:space="preserve">. </w:t>
            </w:r>
            <w:r>
              <w:rPr>
                <w:rFonts w:cs="Arial"/>
                <w:color w:val="242424"/>
                <w:shd w:val="clear" w:color="auto" w:fill="FFFFFF"/>
              </w:rPr>
              <w:t xml:space="preserve">Behaviour incidences. </w:t>
            </w:r>
          </w:p>
          <w:p w14:paraId="0C0FF3F5" w14:textId="77777777" w:rsidR="00090A17" w:rsidRPr="00BF56E9" w:rsidRDefault="00090A17" w:rsidP="005106BA">
            <w:pPr>
              <w:pStyle w:val="TableRowCentered"/>
              <w:ind w:left="0"/>
              <w:jc w:val="left"/>
              <w:rPr>
                <w:iCs/>
                <w:szCs w:val="24"/>
              </w:rPr>
            </w:pP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BFE90" w14:textId="77777777" w:rsidR="00E66558" w:rsidRDefault="002A0619">
            <w:pPr>
              <w:pStyle w:val="TableRow"/>
            </w:pPr>
            <w:r>
              <w:t>Provide additional staffing to support learners and additional intervention.</w:t>
            </w:r>
          </w:p>
          <w:p w14:paraId="1EA20AA0" w14:textId="77777777" w:rsidR="001B3873" w:rsidRDefault="001B3873">
            <w:pPr>
              <w:pStyle w:val="TableRow"/>
            </w:pPr>
          </w:p>
          <w:p w14:paraId="2A7D5504" w14:textId="368D8850" w:rsidR="001B3873" w:rsidRDefault="001B3873">
            <w:pPr>
              <w:pStyle w:val="TableRow"/>
            </w:pPr>
            <w:r w:rsidRPr="0005146B">
              <w:t>Providing alternative provision to m</w:t>
            </w:r>
            <w:r w:rsidR="008516FF" w:rsidRPr="0005146B">
              <w:t>e</w:t>
            </w:r>
            <w:r w:rsidRPr="0005146B">
              <w:t>et pupil’s needs.</w:t>
            </w:r>
            <w: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B476" w14:textId="502739DF" w:rsidR="002A0619" w:rsidRPr="00F57306" w:rsidRDefault="002A0619">
            <w:pPr>
              <w:pStyle w:val="TableRowCentered"/>
              <w:jc w:val="left"/>
              <w:rPr>
                <w:sz w:val="22"/>
                <w:szCs w:val="22"/>
              </w:rPr>
            </w:pPr>
            <w:r w:rsidRPr="00F57306">
              <w:rPr>
                <w:sz w:val="22"/>
                <w:szCs w:val="22"/>
              </w:rPr>
              <w:t>Increase staffing numbers within targeted lessons/activities.</w:t>
            </w:r>
          </w:p>
          <w:p w14:paraId="02172B27" w14:textId="77777777" w:rsidR="0033254D" w:rsidRDefault="002A0619" w:rsidP="008516FF">
            <w:pPr>
              <w:pStyle w:val="TableRowCentered"/>
              <w:jc w:val="left"/>
              <w:rPr>
                <w:sz w:val="22"/>
                <w:szCs w:val="22"/>
              </w:rPr>
            </w:pPr>
            <w:r w:rsidRPr="00F57306">
              <w:rPr>
                <w:sz w:val="22"/>
                <w:szCs w:val="22"/>
              </w:rPr>
              <w:t>Increase the number of interventions running for disadvantaged pupil, including Speech, Language and Communication, Literacy, Maths, Social and Mental Health and Wellbeing.</w:t>
            </w:r>
          </w:p>
          <w:p w14:paraId="2A7D5505" w14:textId="7E67BCEC" w:rsidR="0005146B" w:rsidRPr="00F57306" w:rsidRDefault="0005146B" w:rsidP="008516FF">
            <w:pPr>
              <w:pStyle w:val="TableRowCentered"/>
              <w:jc w:val="left"/>
              <w:rPr>
                <w:sz w:val="22"/>
                <w:szCs w:val="22"/>
              </w:rPr>
            </w:pPr>
            <w:r>
              <w:rPr>
                <w:sz w:val="22"/>
                <w:szCs w:val="22"/>
              </w:rPr>
              <w:t xml:space="preserve">Provide alternative provision to maintain engagement in education and learning for key vulnerable pupils. </w:t>
            </w:r>
          </w:p>
        </w:tc>
      </w:tr>
      <w:tr w:rsidR="00110893" w14:paraId="384525C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C789A" w14:textId="78B742FC" w:rsidR="00110893" w:rsidRPr="007D005D" w:rsidRDefault="00110893">
            <w:pPr>
              <w:pStyle w:val="TableRow"/>
              <w:rPr>
                <w:sz w:val="22"/>
              </w:rPr>
            </w:pPr>
            <w:r w:rsidRPr="007D005D">
              <w:rPr>
                <w:sz w:val="22"/>
              </w:rPr>
              <w:t>Provid</w:t>
            </w:r>
            <w:r w:rsidR="007D005D" w:rsidRPr="007D005D">
              <w:rPr>
                <w:sz w:val="22"/>
              </w:rPr>
              <w:t>e</w:t>
            </w:r>
            <w:r w:rsidRPr="007D005D">
              <w:rPr>
                <w:sz w:val="22"/>
              </w:rPr>
              <w:t xml:space="preserve"> enriching social experiences inside school </w:t>
            </w:r>
            <w:r w:rsidR="007D005D" w:rsidRPr="007D005D">
              <w:rPr>
                <w:sz w:val="22"/>
              </w:rPr>
              <w:t xml:space="preserve">and the community </w:t>
            </w:r>
            <w:r w:rsidRPr="007D005D">
              <w:rPr>
                <w:sz w:val="22"/>
              </w:rPr>
              <w:t>for disadvantaged</w:t>
            </w:r>
            <w:r w:rsidR="007D005D" w:rsidRPr="007D005D">
              <w:rPr>
                <w:sz w:val="22"/>
              </w:rPr>
              <w:t xml:space="preserv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FD1DE" w14:textId="1CCDC6B6" w:rsidR="007D005D" w:rsidRPr="00F57306" w:rsidRDefault="007D005D" w:rsidP="007D005D">
            <w:pPr>
              <w:suppressAutoHyphens w:val="0"/>
              <w:autoSpaceDN/>
              <w:spacing w:after="0" w:line="252" w:lineRule="auto"/>
              <w:rPr>
                <w:color w:val="000000" w:themeColor="text1"/>
                <w:sz w:val="22"/>
                <w:szCs w:val="22"/>
                <w:highlight w:val="yellow"/>
              </w:rPr>
            </w:pPr>
            <w:r w:rsidRPr="00F57306">
              <w:rPr>
                <w:color w:val="auto"/>
                <w:sz w:val="22"/>
                <w:szCs w:val="22"/>
              </w:rPr>
              <w:t>Duke of Edinburgh Bronze Accreditation</w:t>
            </w:r>
            <w:r w:rsidRPr="00F57306">
              <w:rPr>
                <w:b/>
                <w:bCs/>
                <w:color w:val="auto"/>
                <w:sz w:val="22"/>
                <w:szCs w:val="22"/>
              </w:rPr>
              <w:t>.</w:t>
            </w:r>
          </w:p>
          <w:p w14:paraId="319F2A14" w14:textId="77777777" w:rsidR="007D005D" w:rsidRPr="00F57306" w:rsidRDefault="007D005D" w:rsidP="007D005D">
            <w:pPr>
              <w:suppressAutoHyphens w:val="0"/>
              <w:autoSpaceDN/>
              <w:spacing w:after="57" w:line="238" w:lineRule="auto"/>
              <w:rPr>
                <w:color w:val="auto"/>
                <w:sz w:val="22"/>
                <w:szCs w:val="22"/>
              </w:rPr>
            </w:pPr>
          </w:p>
          <w:p w14:paraId="57CB95F8" w14:textId="2F8DE1FC" w:rsidR="00110893" w:rsidRPr="008516FF" w:rsidRDefault="007D005D" w:rsidP="008516FF">
            <w:pPr>
              <w:suppressAutoHyphens w:val="0"/>
              <w:autoSpaceDN/>
              <w:spacing w:after="57" w:line="238" w:lineRule="auto"/>
              <w:rPr>
                <w:rFonts w:asciiTheme="minorHAnsi" w:eastAsiaTheme="minorEastAsia" w:hAnsiTheme="minorHAnsi" w:cstheme="minorBidi"/>
                <w:color w:val="000000" w:themeColor="text1"/>
                <w:sz w:val="22"/>
                <w:szCs w:val="22"/>
                <w:highlight w:val="yellow"/>
              </w:rPr>
            </w:pPr>
            <w:r w:rsidRPr="00F57306">
              <w:rPr>
                <w:color w:val="auto"/>
                <w:sz w:val="22"/>
                <w:szCs w:val="22"/>
              </w:rPr>
              <w:t>Support for residential and day trip social experiences.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C2EFD45" w:rsidR="00E66558" w:rsidRDefault="002A0619">
            <w:pPr>
              <w:pStyle w:val="TableRow"/>
              <w:rPr>
                <w:sz w:val="22"/>
                <w:szCs w:val="22"/>
              </w:rPr>
            </w:pPr>
            <w:r>
              <w:rPr>
                <w:sz w:val="22"/>
                <w:szCs w:val="22"/>
              </w:rPr>
              <w:t>Provide allocated pupils with opportunities to have a healthy breakfast to optimise their engagement and learning.</w:t>
            </w:r>
            <w:r w:rsidR="00816A7F">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6C442" w14:textId="41B72DD6" w:rsidR="00E66558" w:rsidRPr="00F57306" w:rsidRDefault="002A0619">
            <w:pPr>
              <w:pStyle w:val="TableRowCentered"/>
              <w:jc w:val="left"/>
              <w:rPr>
                <w:sz w:val="22"/>
                <w:szCs w:val="22"/>
              </w:rPr>
            </w:pPr>
            <w:r w:rsidRPr="00F57306">
              <w:rPr>
                <w:sz w:val="22"/>
                <w:szCs w:val="22"/>
              </w:rPr>
              <w:t>Ensure disadvantaged pupils are directed to attend breakfast club when needed.</w:t>
            </w:r>
            <w:r w:rsidR="00BE23E6">
              <w:rPr>
                <w:sz w:val="22"/>
                <w:szCs w:val="22"/>
              </w:rPr>
              <w:t xml:space="preserve"> </w:t>
            </w:r>
          </w:p>
          <w:p w14:paraId="2A7D5508" w14:textId="3A0D09E7" w:rsidR="002A0619" w:rsidRPr="00F57306" w:rsidRDefault="002A0619">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CA11D87" w:rsidR="00E66558" w:rsidRDefault="002A0619">
            <w:pPr>
              <w:pStyle w:val="TableRow"/>
              <w:rPr>
                <w:sz w:val="22"/>
                <w:szCs w:val="22"/>
              </w:rPr>
            </w:pPr>
            <w:r>
              <w:rPr>
                <w:sz w:val="22"/>
                <w:szCs w:val="22"/>
              </w:rPr>
              <w:t>Ensure e-safety and Safeguarding for all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0A081" w14:textId="79511D53" w:rsidR="001468D8" w:rsidRPr="00F57306" w:rsidRDefault="001468D8" w:rsidP="0060538B">
            <w:pPr>
              <w:pStyle w:val="TableRowCentered"/>
              <w:jc w:val="left"/>
              <w:rPr>
                <w:sz w:val="22"/>
                <w:szCs w:val="22"/>
              </w:rPr>
            </w:pPr>
            <w:r w:rsidRPr="00F57306">
              <w:rPr>
                <w:sz w:val="22"/>
                <w:szCs w:val="22"/>
              </w:rPr>
              <w:t xml:space="preserve">Increased pupil awareness of </w:t>
            </w:r>
            <w:r w:rsidR="0097651A">
              <w:rPr>
                <w:sz w:val="22"/>
                <w:szCs w:val="22"/>
              </w:rPr>
              <w:t>i</w:t>
            </w:r>
            <w:r w:rsidRPr="00F57306">
              <w:rPr>
                <w:sz w:val="22"/>
                <w:szCs w:val="22"/>
              </w:rPr>
              <w:t xml:space="preserve">nternet </w:t>
            </w:r>
            <w:r w:rsidR="0097651A">
              <w:rPr>
                <w:sz w:val="22"/>
                <w:szCs w:val="22"/>
              </w:rPr>
              <w:t>s</w:t>
            </w:r>
            <w:r w:rsidRPr="00F57306">
              <w:rPr>
                <w:sz w:val="22"/>
                <w:szCs w:val="22"/>
              </w:rPr>
              <w:t>afety.</w:t>
            </w:r>
          </w:p>
          <w:p w14:paraId="44F1555D" w14:textId="77777777" w:rsidR="002A0619" w:rsidRDefault="002A0619" w:rsidP="0060538B">
            <w:pPr>
              <w:pStyle w:val="TableRowCentered"/>
              <w:jc w:val="left"/>
              <w:rPr>
                <w:sz w:val="22"/>
                <w:szCs w:val="22"/>
              </w:rPr>
            </w:pPr>
            <w:r w:rsidRPr="00F57306">
              <w:rPr>
                <w:sz w:val="22"/>
                <w:szCs w:val="22"/>
              </w:rPr>
              <w:t xml:space="preserve">Reduce reported E-Safety incidents on </w:t>
            </w:r>
            <w:proofErr w:type="spellStart"/>
            <w:r w:rsidRPr="00F57306">
              <w:rPr>
                <w:sz w:val="22"/>
                <w:szCs w:val="22"/>
              </w:rPr>
              <w:t>MyConcern</w:t>
            </w:r>
            <w:proofErr w:type="spellEnd"/>
            <w:r w:rsidRPr="00F57306">
              <w:rPr>
                <w:sz w:val="22"/>
                <w:szCs w:val="22"/>
              </w:rPr>
              <w:t>.</w:t>
            </w:r>
          </w:p>
          <w:p w14:paraId="2A7D550B" w14:textId="05A9A4F5" w:rsidR="0005146B" w:rsidRPr="00F57306" w:rsidRDefault="0005146B" w:rsidP="0060538B">
            <w:pPr>
              <w:pStyle w:val="TableRowCentered"/>
              <w:jc w:val="left"/>
              <w:rPr>
                <w:sz w:val="22"/>
                <w:szCs w:val="22"/>
              </w:rPr>
            </w:pPr>
            <w:r>
              <w:rPr>
                <w:sz w:val="22"/>
                <w:szCs w:val="22"/>
              </w:rPr>
              <w:t xml:space="preserve">Utilising trends and data from </w:t>
            </w:r>
            <w:proofErr w:type="spellStart"/>
            <w:r>
              <w:rPr>
                <w:sz w:val="22"/>
                <w:szCs w:val="22"/>
              </w:rPr>
              <w:t>MyConcern</w:t>
            </w:r>
            <w:proofErr w:type="spellEnd"/>
            <w:r>
              <w:rPr>
                <w:sz w:val="22"/>
                <w:szCs w:val="22"/>
              </w:rPr>
              <w:t xml:space="preserve"> to inform training and interventions with pupils to improve internet safety and awareness.</w:t>
            </w:r>
          </w:p>
        </w:tc>
      </w:tr>
      <w:tr w:rsidR="002A0619" w14:paraId="03B49206" w14:textId="77777777" w:rsidTr="0060538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EB1C0" w14:textId="488F7E51" w:rsidR="002A0619" w:rsidRDefault="002A0619">
            <w:pPr>
              <w:pStyle w:val="TableRow"/>
              <w:rPr>
                <w:sz w:val="22"/>
                <w:szCs w:val="22"/>
              </w:rPr>
            </w:pPr>
            <w:r>
              <w:rPr>
                <w:sz w:val="22"/>
                <w:szCs w:val="22"/>
              </w:rPr>
              <w:t>Ensure access to high-quality resources and presentations (in lessons and in interventions).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45F5A" w14:textId="5F225C54" w:rsidR="001468D8" w:rsidRPr="00F57306" w:rsidRDefault="00324BE7" w:rsidP="00324BE7">
            <w:pPr>
              <w:pStyle w:val="TableRowCentered"/>
              <w:ind w:left="0"/>
              <w:jc w:val="left"/>
              <w:rPr>
                <w:sz w:val="22"/>
                <w:szCs w:val="22"/>
              </w:rPr>
            </w:pPr>
            <w:r w:rsidRPr="00F57306">
              <w:rPr>
                <w:sz w:val="22"/>
                <w:szCs w:val="22"/>
              </w:rPr>
              <w:t xml:space="preserve">Communication </w:t>
            </w:r>
            <w:r w:rsidR="001468D8" w:rsidRPr="00F57306">
              <w:rPr>
                <w:sz w:val="22"/>
                <w:szCs w:val="22"/>
              </w:rPr>
              <w:t>symbols used to aid reading in-class and interventions when relevant</w:t>
            </w:r>
            <w:r w:rsidR="0005146B">
              <w:rPr>
                <w:sz w:val="22"/>
                <w:szCs w:val="22"/>
              </w:rPr>
              <w:t xml:space="preserve"> (Colourful </w:t>
            </w:r>
            <w:r w:rsidR="00E52986">
              <w:rPr>
                <w:sz w:val="22"/>
                <w:szCs w:val="22"/>
              </w:rPr>
              <w:t>s</w:t>
            </w:r>
            <w:r w:rsidR="0005146B">
              <w:rPr>
                <w:sz w:val="22"/>
                <w:szCs w:val="22"/>
              </w:rPr>
              <w:t xml:space="preserve">emantics and </w:t>
            </w:r>
            <w:proofErr w:type="spellStart"/>
            <w:r w:rsidR="0005146B">
              <w:rPr>
                <w:sz w:val="22"/>
                <w:szCs w:val="22"/>
              </w:rPr>
              <w:t>Widgit</w:t>
            </w:r>
            <w:proofErr w:type="spellEnd"/>
            <w:r w:rsidR="0005146B">
              <w:rPr>
                <w:sz w:val="22"/>
                <w:szCs w:val="22"/>
              </w:rPr>
              <w:t>)</w:t>
            </w:r>
            <w:r w:rsidR="001468D8" w:rsidRPr="00F57306">
              <w:rPr>
                <w:sz w:val="22"/>
                <w:szCs w:val="22"/>
              </w:rPr>
              <w:t>.</w:t>
            </w:r>
          </w:p>
          <w:p w14:paraId="3898AF34" w14:textId="2007668F" w:rsidR="001468D8" w:rsidRPr="00F57306" w:rsidRDefault="001468D8" w:rsidP="00324BE7">
            <w:pPr>
              <w:pStyle w:val="TableRowCentered"/>
              <w:ind w:left="0"/>
              <w:jc w:val="left"/>
              <w:rPr>
                <w:sz w:val="22"/>
                <w:szCs w:val="22"/>
              </w:rPr>
            </w:pPr>
            <w:r w:rsidRPr="00F57306">
              <w:rPr>
                <w:sz w:val="22"/>
                <w:szCs w:val="22"/>
              </w:rPr>
              <w:t xml:space="preserve">Engaging presentations via </w:t>
            </w:r>
            <w:r w:rsidR="00E52986">
              <w:rPr>
                <w:sz w:val="22"/>
                <w:szCs w:val="22"/>
              </w:rPr>
              <w:t>c</w:t>
            </w:r>
            <w:r w:rsidRPr="00F57306">
              <w:rPr>
                <w:sz w:val="22"/>
                <w:szCs w:val="22"/>
              </w:rPr>
              <w:t xml:space="preserve">lass </w:t>
            </w:r>
            <w:r w:rsidR="00E52986">
              <w:rPr>
                <w:sz w:val="22"/>
                <w:szCs w:val="22"/>
              </w:rPr>
              <w:t>a</w:t>
            </w:r>
            <w:r w:rsidRPr="00F57306">
              <w:rPr>
                <w:sz w:val="22"/>
                <w:szCs w:val="22"/>
              </w:rPr>
              <w:t>ssemblies.</w:t>
            </w:r>
          </w:p>
          <w:p w14:paraId="42420A7B" w14:textId="7EAD917F" w:rsidR="001468D8" w:rsidRPr="00F57306" w:rsidRDefault="001468D8" w:rsidP="00324BE7">
            <w:pPr>
              <w:pStyle w:val="TableRowCentered"/>
              <w:ind w:left="0"/>
              <w:jc w:val="left"/>
              <w:rPr>
                <w:sz w:val="22"/>
                <w:szCs w:val="22"/>
              </w:rPr>
            </w:pPr>
            <w:r w:rsidRPr="00F57306">
              <w:rPr>
                <w:sz w:val="22"/>
                <w:szCs w:val="22"/>
              </w:rPr>
              <w:t xml:space="preserve">Word mats, </w:t>
            </w:r>
            <w:r w:rsidR="00E52986">
              <w:rPr>
                <w:sz w:val="22"/>
                <w:szCs w:val="22"/>
              </w:rPr>
              <w:t>p</w:t>
            </w:r>
            <w:r w:rsidRPr="00F57306">
              <w:rPr>
                <w:sz w:val="22"/>
                <w:szCs w:val="22"/>
              </w:rPr>
              <w:t>honics mats and vocabulary mats used consistently within Literacy lessons to support disadvantaged pupils</w:t>
            </w:r>
            <w:r w:rsidR="006F6D7D">
              <w:rPr>
                <w:sz w:val="22"/>
                <w:szCs w:val="22"/>
              </w:rPr>
              <w:t xml:space="preserve"> (Twinkle, White Rose Math, Mathletics). </w:t>
            </w:r>
          </w:p>
          <w:p w14:paraId="6175EA90" w14:textId="02859C5A" w:rsidR="007D005D" w:rsidRPr="00F57306" w:rsidRDefault="001468D8" w:rsidP="00324BE7">
            <w:pPr>
              <w:pStyle w:val="TableRowCentered"/>
              <w:ind w:left="0"/>
              <w:jc w:val="left"/>
              <w:rPr>
                <w:sz w:val="22"/>
                <w:szCs w:val="22"/>
              </w:rPr>
            </w:pPr>
            <w:r w:rsidRPr="00F57306">
              <w:rPr>
                <w:sz w:val="22"/>
                <w:szCs w:val="22"/>
              </w:rPr>
              <w:t>Engaging resources used in intervention sessions where pupils make progress.</w:t>
            </w:r>
            <w:r w:rsidR="00324BE7" w:rsidRPr="00F57306">
              <w:rPr>
                <w:sz w:val="22"/>
                <w:szCs w:val="22"/>
              </w:rPr>
              <w:t xml:space="preserve">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1BA1B04" w:rsidR="00E66558" w:rsidRDefault="002A0619">
            <w:pPr>
              <w:pStyle w:val="TableRow"/>
              <w:rPr>
                <w:sz w:val="22"/>
                <w:szCs w:val="22"/>
              </w:rPr>
            </w:pPr>
            <w:r>
              <w:rPr>
                <w:sz w:val="22"/>
                <w:szCs w:val="22"/>
              </w:rPr>
              <w:t>Enable some disadvantaged pupils to access support to attend extra-curricular opportunities/activities, such as residential trips</w:t>
            </w:r>
            <w:r w:rsidR="00613693">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38090" w14:textId="7008DC27" w:rsidR="005106BA" w:rsidRPr="00F57306" w:rsidRDefault="005106BA" w:rsidP="006F5ACD">
            <w:pPr>
              <w:pStyle w:val="TableRowCentered"/>
              <w:jc w:val="left"/>
              <w:rPr>
                <w:sz w:val="22"/>
                <w:szCs w:val="22"/>
              </w:rPr>
            </w:pPr>
            <w:r w:rsidRPr="00F57306">
              <w:rPr>
                <w:sz w:val="22"/>
                <w:szCs w:val="22"/>
              </w:rPr>
              <w:t>Disadvantaged pupils attending school trips</w:t>
            </w:r>
            <w:r w:rsidR="006F5ACD" w:rsidRPr="00F57306">
              <w:rPr>
                <w:sz w:val="22"/>
                <w:szCs w:val="22"/>
              </w:rPr>
              <w:t xml:space="preserve"> and </w:t>
            </w:r>
            <w:r w:rsidRPr="00F57306">
              <w:rPr>
                <w:sz w:val="22"/>
                <w:szCs w:val="22"/>
              </w:rPr>
              <w:t>residential visits.</w:t>
            </w:r>
            <w:r w:rsidR="006F5ACD" w:rsidRPr="00F57306">
              <w:rPr>
                <w:sz w:val="22"/>
                <w:szCs w:val="22"/>
              </w:rPr>
              <w:t xml:space="preserve"> </w:t>
            </w:r>
            <w:r w:rsidR="00D1182A" w:rsidRPr="00F57306">
              <w:rPr>
                <w:sz w:val="22"/>
                <w:szCs w:val="22"/>
              </w:rPr>
              <w:t xml:space="preserve"> </w:t>
            </w:r>
          </w:p>
          <w:p w14:paraId="2A7D550E" w14:textId="4CBEF972" w:rsidR="006F5ACD" w:rsidRPr="00F57306" w:rsidRDefault="006F5ACD">
            <w:pPr>
              <w:pStyle w:val="TableRowCentered"/>
              <w:jc w:val="left"/>
              <w:rPr>
                <w:sz w:val="22"/>
                <w:szCs w:val="22"/>
              </w:rPr>
            </w:pPr>
          </w:p>
        </w:tc>
      </w:tr>
      <w:tr w:rsidR="00BF121F" w14:paraId="746BE167" w14:textId="77777777" w:rsidTr="0083511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F6B9" w14:textId="3DE790FC" w:rsidR="00BF121F" w:rsidRPr="0005146B" w:rsidRDefault="00056089" w:rsidP="005A2E25">
            <w:pPr>
              <w:pStyle w:val="TableRow"/>
              <w:rPr>
                <w:sz w:val="22"/>
                <w:szCs w:val="22"/>
              </w:rPr>
            </w:pPr>
            <w:r w:rsidRPr="0005146B">
              <w:rPr>
                <w:sz w:val="22"/>
                <w:szCs w:val="22"/>
              </w:rPr>
              <w:t xml:space="preserve">Disadvantaged pupils </w:t>
            </w:r>
            <w:r w:rsidR="00ED41F2" w:rsidRPr="0005146B">
              <w:rPr>
                <w:sz w:val="22"/>
                <w:szCs w:val="22"/>
              </w:rPr>
              <w:t xml:space="preserve">gain independence and </w:t>
            </w:r>
            <w:r w:rsidRPr="0005146B">
              <w:rPr>
                <w:sz w:val="22"/>
                <w:szCs w:val="22"/>
              </w:rPr>
              <w:t xml:space="preserve">feel better prepared for </w:t>
            </w:r>
            <w:r w:rsidR="00A43ABF" w:rsidRPr="0005146B">
              <w:rPr>
                <w:sz w:val="22"/>
                <w:szCs w:val="22"/>
              </w:rPr>
              <w:t>adulthood</w:t>
            </w:r>
            <w:r w:rsidR="00AA4BFA" w:rsidRPr="0005146B">
              <w:rPr>
                <w:sz w:val="22"/>
                <w:szCs w:val="22"/>
              </w:rPr>
              <w:t xml:space="preserve"> and </w:t>
            </w:r>
            <w:r w:rsidR="00333446" w:rsidRPr="0005146B">
              <w:rPr>
                <w:sz w:val="22"/>
                <w:szCs w:val="22"/>
              </w:rPr>
              <w:t>have greater</w:t>
            </w:r>
            <w:r w:rsidR="005A2E25" w:rsidRPr="0005146B">
              <w:rPr>
                <w:sz w:val="22"/>
                <w:szCs w:val="22"/>
              </w:rPr>
              <w:t xml:space="preserve"> </w:t>
            </w:r>
            <w:r w:rsidR="00333446" w:rsidRPr="0005146B">
              <w:rPr>
                <w:sz w:val="22"/>
                <w:szCs w:val="22"/>
              </w:rPr>
              <w:t>confidence to help</w:t>
            </w:r>
            <w:r w:rsidR="005A2E25" w:rsidRPr="0005146B">
              <w:rPr>
                <w:sz w:val="22"/>
                <w:szCs w:val="22"/>
              </w:rPr>
              <w:t xml:space="preserve"> </w:t>
            </w:r>
            <w:r w:rsidR="00333446" w:rsidRPr="0005146B">
              <w:rPr>
                <w:sz w:val="22"/>
                <w:szCs w:val="22"/>
              </w:rPr>
              <w:t>them engage more with the wider</w:t>
            </w:r>
            <w:r w:rsidR="005A2E25" w:rsidRPr="0005146B">
              <w:rPr>
                <w:sz w:val="22"/>
                <w:szCs w:val="22"/>
              </w:rPr>
              <w:t xml:space="preserve"> </w:t>
            </w:r>
            <w:r w:rsidR="00333446" w:rsidRPr="0005146B">
              <w:rPr>
                <w:sz w:val="22"/>
                <w:szCs w:val="22"/>
              </w:rPr>
              <w:t>community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5E416" w14:textId="6070CA3B" w:rsidR="00BF121F" w:rsidRPr="0005146B" w:rsidRDefault="002640BD">
            <w:pPr>
              <w:pStyle w:val="TableRowCentered"/>
              <w:jc w:val="left"/>
              <w:rPr>
                <w:sz w:val="22"/>
                <w:szCs w:val="22"/>
              </w:rPr>
            </w:pPr>
            <w:r w:rsidRPr="0005146B">
              <w:rPr>
                <w:sz w:val="22"/>
                <w:szCs w:val="22"/>
              </w:rPr>
              <w:t xml:space="preserve">Disadvantaged pupils are able to access high quality work experience and </w:t>
            </w:r>
            <w:r w:rsidR="00641E8F" w:rsidRPr="0005146B">
              <w:rPr>
                <w:sz w:val="22"/>
                <w:szCs w:val="22"/>
              </w:rPr>
              <w:t>independent living</w:t>
            </w:r>
            <w:r w:rsidRPr="0005146B">
              <w:rPr>
                <w:sz w:val="22"/>
                <w:szCs w:val="22"/>
              </w:rPr>
              <w:t xml:space="preserve"> </w:t>
            </w:r>
            <w:r w:rsidR="00362AB7" w:rsidRPr="0005146B">
              <w:rPr>
                <w:sz w:val="22"/>
                <w:szCs w:val="22"/>
              </w:rPr>
              <w:t xml:space="preserve">workshops </w:t>
            </w:r>
            <w:r w:rsidRPr="0005146B">
              <w:rPr>
                <w:sz w:val="22"/>
                <w:szCs w:val="22"/>
              </w:rPr>
              <w:t xml:space="preserve">by participating in a </w:t>
            </w:r>
            <w:r w:rsidR="002718C3" w:rsidRPr="0005146B">
              <w:rPr>
                <w:sz w:val="22"/>
                <w:szCs w:val="22"/>
              </w:rPr>
              <w:t>variety</w:t>
            </w:r>
            <w:r w:rsidRPr="0005146B">
              <w:rPr>
                <w:sz w:val="22"/>
                <w:szCs w:val="22"/>
              </w:rPr>
              <w:t xml:space="preserve"> of </w:t>
            </w:r>
            <w:r w:rsidR="002718C3" w:rsidRPr="0005146B">
              <w:rPr>
                <w:sz w:val="22"/>
                <w:szCs w:val="22"/>
              </w:rPr>
              <w:t>programs</w:t>
            </w:r>
            <w:r w:rsidRPr="0005146B">
              <w:rPr>
                <w:sz w:val="22"/>
                <w:szCs w:val="22"/>
              </w:rPr>
              <w:t xml:space="preserve"> such as </w:t>
            </w:r>
            <w:r w:rsidR="006A49EA" w:rsidRPr="0005146B">
              <w:rPr>
                <w:sz w:val="22"/>
                <w:szCs w:val="22"/>
              </w:rPr>
              <w:t xml:space="preserve">supermarket job experience, </w:t>
            </w:r>
            <w:r w:rsidR="002718C3" w:rsidRPr="0005146B">
              <w:rPr>
                <w:sz w:val="22"/>
                <w:szCs w:val="22"/>
              </w:rPr>
              <w:t xml:space="preserve">running </w:t>
            </w:r>
            <w:r w:rsidR="00822D7F" w:rsidRPr="0005146B">
              <w:rPr>
                <w:sz w:val="22"/>
                <w:szCs w:val="22"/>
              </w:rPr>
              <w:t>a café and a</w:t>
            </w:r>
            <w:r w:rsidR="002718C3" w:rsidRPr="0005146B">
              <w:rPr>
                <w:sz w:val="22"/>
                <w:szCs w:val="22"/>
              </w:rPr>
              <w:t xml:space="preserve"> </w:t>
            </w:r>
            <w:r w:rsidR="001E6CF9" w:rsidRPr="0005146B">
              <w:rPr>
                <w:sz w:val="22"/>
                <w:szCs w:val="22"/>
              </w:rPr>
              <w:t xml:space="preserve">school </w:t>
            </w:r>
            <w:r w:rsidR="002718C3" w:rsidRPr="0005146B">
              <w:rPr>
                <w:sz w:val="22"/>
                <w:szCs w:val="22"/>
              </w:rPr>
              <w:t xml:space="preserve">shop, working in </w:t>
            </w:r>
            <w:r w:rsidR="00822D7F" w:rsidRPr="0005146B">
              <w:rPr>
                <w:sz w:val="22"/>
                <w:szCs w:val="22"/>
              </w:rPr>
              <w:t>a</w:t>
            </w:r>
            <w:r w:rsidR="002718C3" w:rsidRPr="0005146B">
              <w:rPr>
                <w:sz w:val="22"/>
                <w:szCs w:val="22"/>
              </w:rPr>
              <w:t xml:space="preserve"> food truck and participating in a gardening club. </w:t>
            </w:r>
          </w:p>
        </w:tc>
      </w:tr>
    </w:tbl>
    <w:p w14:paraId="2A06959E" w14:textId="77777777" w:rsidR="00120AB1" w:rsidRDefault="00120AB1">
      <w:pPr>
        <w:suppressAutoHyphens w:val="0"/>
        <w:spacing w:after="0" w:line="240" w:lineRule="auto"/>
        <w:rPr>
          <w:b/>
          <w:color w:val="104F75"/>
          <w:sz w:val="32"/>
          <w:szCs w:val="32"/>
        </w:rPr>
      </w:pPr>
      <w:r>
        <w:lastRenderedPageBreak/>
        <w:br w:type="page"/>
      </w:r>
    </w:p>
    <w:p w14:paraId="2A7D5512" w14:textId="7B489199" w:rsidR="00E66558" w:rsidRDefault="009D71E8">
      <w:pPr>
        <w:pStyle w:val="Heading2"/>
      </w:pPr>
      <w:r>
        <w:lastRenderedPageBreak/>
        <w:t>Activity in this academic year</w:t>
      </w:r>
    </w:p>
    <w:p w14:paraId="2A7D5513" w14:textId="7028C8B3" w:rsidR="00E66558" w:rsidRDefault="009D71E8" w:rsidP="00D349B3">
      <w:pPr>
        <w:spacing w:after="0"/>
      </w:pPr>
      <w:r>
        <w:t xml:space="preserve">This details how we intend to spend our pupil premium (and recovery premium funding) </w:t>
      </w:r>
      <w:r>
        <w:rPr>
          <w:b/>
          <w:bCs/>
        </w:rPr>
        <w:t>this academic year</w:t>
      </w:r>
      <w:r>
        <w:t xml:space="preserve"> to address the challenges listed above.</w:t>
      </w:r>
    </w:p>
    <w:p w14:paraId="67A86F77" w14:textId="77777777" w:rsidR="00D349B3" w:rsidRPr="00702020" w:rsidRDefault="00D349B3" w:rsidP="00D349B3">
      <w:pPr>
        <w:spacing w:after="0"/>
        <w:rPr>
          <w:sz w:val="20"/>
          <w:szCs w:val="20"/>
        </w:rPr>
      </w:pPr>
    </w:p>
    <w:p w14:paraId="2A7D5514" w14:textId="77777777" w:rsidR="00E66558" w:rsidRDefault="009D71E8" w:rsidP="00D349B3">
      <w:pPr>
        <w:pStyle w:val="Heading3"/>
        <w:spacing w:before="0" w:after="0"/>
      </w:pPr>
      <w:r>
        <w:t>Teaching (for example, CPD, recruitment and retention)</w:t>
      </w:r>
    </w:p>
    <w:p w14:paraId="2A7D5515" w14:textId="5E0574B4" w:rsidR="00E66558" w:rsidRDefault="009D71E8" w:rsidP="00A67E89">
      <w:pPr>
        <w:shd w:val="clear" w:color="auto" w:fill="EAF1DD" w:themeFill="accent3" w:themeFillTint="33"/>
      </w:pPr>
      <w:r>
        <w:t>Budgeted cost</w:t>
      </w:r>
      <w:r w:rsidRPr="00D349B3">
        <w:t xml:space="preserve">: </w:t>
      </w:r>
      <w:r w:rsidR="00C82FF4" w:rsidRPr="00D349B3">
        <w:t>£</w:t>
      </w:r>
      <w:r w:rsidR="009D725A">
        <w:t>95,000</w:t>
      </w:r>
      <w:r w:rsidR="00C82FF4">
        <w:t xml:space="preserve">                         </w:t>
      </w:r>
    </w:p>
    <w:tbl>
      <w:tblPr>
        <w:tblW w:w="5303" w:type="pct"/>
        <w:tblCellMar>
          <w:left w:w="10" w:type="dxa"/>
          <w:right w:w="10" w:type="dxa"/>
        </w:tblCellMar>
        <w:tblLook w:val="04A0" w:firstRow="1" w:lastRow="0" w:firstColumn="1" w:lastColumn="0" w:noHBand="0" w:noVBand="1"/>
      </w:tblPr>
      <w:tblGrid>
        <w:gridCol w:w="2688"/>
        <w:gridCol w:w="5247"/>
        <w:gridCol w:w="2126"/>
      </w:tblGrid>
      <w:tr w:rsidR="00E66558" w14:paraId="2A7D5519" w14:textId="77777777" w:rsidTr="0026083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2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5CE9A2AA" w:rsidR="00E66558" w:rsidRDefault="009D71E8">
            <w:pPr>
              <w:pStyle w:val="TableHeader"/>
              <w:jc w:val="left"/>
            </w:pPr>
            <w:r>
              <w:t xml:space="preserve">Challenge </w:t>
            </w:r>
            <w:r w:rsidR="00260837">
              <w:t>N</w:t>
            </w:r>
            <w:r>
              <w:t>(s) addressed</w:t>
            </w:r>
          </w:p>
        </w:tc>
      </w:tr>
      <w:tr w:rsidR="00E66558" w14:paraId="2A7D551D" w14:textId="77777777" w:rsidTr="0026083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7D92716" w:rsidR="00E66558" w:rsidRPr="009D725A" w:rsidRDefault="009D725A" w:rsidP="00702020">
            <w:pPr>
              <w:shd w:val="clear" w:color="auto" w:fill="FFFFFF"/>
              <w:suppressAutoHyphens w:val="0"/>
              <w:autoSpaceDN/>
              <w:spacing w:after="0" w:line="240" w:lineRule="auto"/>
              <w:rPr>
                <w:rFonts w:cs="Arial"/>
                <w:color w:val="242424"/>
              </w:rPr>
            </w:pPr>
            <w:r w:rsidRPr="009D725A">
              <w:rPr>
                <w:sz w:val="22"/>
              </w:rPr>
              <w:t>Developing high-quality teaching, assessment and a curriculum that responds to the needs of pupils</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B534" w14:textId="05811259" w:rsidR="00E66558" w:rsidRDefault="00250DEF">
            <w:pPr>
              <w:pStyle w:val="TableRowCentered"/>
              <w:jc w:val="left"/>
              <w:rPr>
                <w:sz w:val="22"/>
              </w:rPr>
            </w:pPr>
            <w:r>
              <w:rPr>
                <w:sz w:val="22"/>
              </w:rPr>
              <w:t>Improvement</w:t>
            </w:r>
            <w:r w:rsidR="00165E12">
              <w:rPr>
                <w:sz w:val="22"/>
              </w:rPr>
              <w:t xml:space="preserve"> in pupil engagement levels.</w:t>
            </w:r>
          </w:p>
          <w:p w14:paraId="2A7D551B" w14:textId="1331C295" w:rsidR="00165E12" w:rsidRDefault="00165E12">
            <w:pPr>
              <w:pStyle w:val="TableRowCentered"/>
              <w:jc w:val="left"/>
              <w:rPr>
                <w:sz w:val="22"/>
              </w:rPr>
            </w:pPr>
            <w:r>
              <w:rPr>
                <w:sz w:val="22"/>
              </w:rPr>
              <w:t>Increase in work on specific needs/barriers for learning.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13629E2" w:rsidR="00E66558" w:rsidRDefault="00165E12">
            <w:pPr>
              <w:pStyle w:val="TableRowCentered"/>
              <w:jc w:val="left"/>
              <w:rPr>
                <w:sz w:val="22"/>
              </w:rPr>
            </w:pPr>
            <w:r>
              <w:rPr>
                <w:sz w:val="22"/>
              </w:rPr>
              <w:t>1,2,4,6</w:t>
            </w:r>
          </w:p>
        </w:tc>
      </w:tr>
    </w:tbl>
    <w:p w14:paraId="2A7D5522" w14:textId="77777777" w:rsidR="00E66558" w:rsidRDefault="00E66558">
      <w:pPr>
        <w:keepNext/>
        <w:spacing w:after="60"/>
        <w:outlineLvl w:val="1"/>
      </w:pPr>
    </w:p>
    <w:p w14:paraId="4E297611" w14:textId="77777777" w:rsidR="00D349B3" w:rsidRDefault="009D71E8" w:rsidP="00D349B3">
      <w:pPr>
        <w:spacing w:after="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AF4B365" w:rsidR="00E66558" w:rsidRDefault="009D71E8" w:rsidP="00A67E89">
      <w:pPr>
        <w:shd w:val="clear" w:color="auto" w:fill="EAF1DD" w:themeFill="accent3" w:themeFillTint="33"/>
        <w:spacing w:after="0"/>
      </w:pPr>
      <w:r>
        <w:t xml:space="preserve">Budgeted cost: </w:t>
      </w:r>
      <w:r w:rsidR="00260837">
        <w:t>35,000</w:t>
      </w:r>
    </w:p>
    <w:p w14:paraId="483A3305" w14:textId="77777777" w:rsidR="00D349B3" w:rsidRDefault="00D349B3" w:rsidP="00D349B3">
      <w:pPr>
        <w:spacing w:after="0"/>
      </w:pPr>
    </w:p>
    <w:tbl>
      <w:tblPr>
        <w:tblW w:w="5303" w:type="pct"/>
        <w:tblCellMar>
          <w:left w:w="10" w:type="dxa"/>
          <w:right w:w="10" w:type="dxa"/>
        </w:tblCellMar>
        <w:tblLook w:val="04A0" w:firstRow="1" w:lastRow="0" w:firstColumn="1" w:lastColumn="0" w:noHBand="0" w:noVBand="1"/>
      </w:tblPr>
      <w:tblGrid>
        <w:gridCol w:w="2660"/>
        <w:gridCol w:w="5296"/>
        <w:gridCol w:w="2105"/>
      </w:tblGrid>
      <w:tr w:rsidR="00E66558" w14:paraId="2A7D5528" w14:textId="77777777" w:rsidTr="00260837">
        <w:tc>
          <w:tcPr>
            <w:tcW w:w="26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2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1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6900D7B1" w:rsidR="00E66558" w:rsidRDefault="009D71E8">
            <w:pPr>
              <w:pStyle w:val="TableHeader"/>
              <w:jc w:val="left"/>
            </w:pPr>
            <w:r>
              <w:t xml:space="preserve">Challenge </w:t>
            </w:r>
            <w:r w:rsidR="00260837">
              <w:t>N(s)</w:t>
            </w:r>
            <w:r>
              <w:t xml:space="preserve"> addressed</w:t>
            </w:r>
          </w:p>
        </w:tc>
      </w:tr>
      <w:tr w:rsidR="00E66558" w14:paraId="2A7D552C" w14:textId="77777777" w:rsidTr="0026083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0C895DE" w:rsidR="00E66558" w:rsidRPr="00165E12" w:rsidRDefault="00165E12">
            <w:pPr>
              <w:pStyle w:val="TableRow"/>
            </w:pPr>
            <w:r w:rsidRPr="00165E12">
              <w:rPr>
                <w:iCs/>
                <w:sz w:val="22"/>
                <w:szCs w:val="22"/>
              </w:rPr>
              <w:t>Supportive software</w:t>
            </w:r>
          </w:p>
        </w:tc>
        <w:tc>
          <w:tcPr>
            <w:tcW w:w="5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7979245" w:rsidR="00E66558" w:rsidRDefault="00165E12">
            <w:pPr>
              <w:pStyle w:val="TableRowCentered"/>
              <w:jc w:val="left"/>
              <w:rPr>
                <w:sz w:val="22"/>
              </w:rPr>
            </w:pPr>
            <w:r>
              <w:rPr>
                <w:sz w:val="22"/>
              </w:rPr>
              <w:t>Better engagement from effective resources. Increased reporting of behaviour and safeguarding incidents and concerns.</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6E56934" w:rsidR="00E66558" w:rsidRDefault="00165E12">
            <w:pPr>
              <w:pStyle w:val="TableRowCentered"/>
              <w:jc w:val="left"/>
              <w:rPr>
                <w:sz w:val="22"/>
              </w:rPr>
            </w:pPr>
            <w:r>
              <w:rPr>
                <w:sz w:val="22"/>
              </w:rPr>
              <w:t>4,5</w:t>
            </w:r>
          </w:p>
        </w:tc>
      </w:tr>
      <w:tr w:rsidR="00E66558" w14:paraId="2A7D5530" w14:textId="77777777" w:rsidTr="0026083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7BFAC2F" w:rsidR="00E66558" w:rsidRPr="00165E12" w:rsidRDefault="00165E12">
            <w:pPr>
              <w:pStyle w:val="TableRow"/>
              <w:rPr>
                <w:sz w:val="22"/>
              </w:rPr>
            </w:pPr>
            <w:r w:rsidRPr="00165E12">
              <w:rPr>
                <w:sz w:val="22"/>
              </w:rPr>
              <w:t>Residential support</w:t>
            </w:r>
          </w:p>
        </w:tc>
        <w:tc>
          <w:tcPr>
            <w:tcW w:w="5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41911AC" w:rsidR="00E66558" w:rsidRDefault="00165E12">
            <w:pPr>
              <w:pStyle w:val="TableRowCentered"/>
              <w:jc w:val="left"/>
              <w:rPr>
                <w:sz w:val="22"/>
              </w:rPr>
            </w:pPr>
            <w:r>
              <w:rPr>
                <w:sz w:val="22"/>
              </w:rPr>
              <w:t>Greater attendance of disadvantaged pupils on residential trips and visits</w:t>
            </w:r>
            <w:r w:rsidR="005525EF">
              <w:rPr>
                <w:sz w:val="22"/>
              </w:rPr>
              <w:t>.</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2121D6B" w:rsidR="00E66558" w:rsidRDefault="00165E12">
            <w:pPr>
              <w:pStyle w:val="TableRowCentered"/>
              <w:jc w:val="left"/>
              <w:rPr>
                <w:sz w:val="22"/>
              </w:rPr>
            </w:pPr>
            <w:r>
              <w:rPr>
                <w:sz w:val="22"/>
              </w:rPr>
              <w:t>1,2,6,7</w:t>
            </w:r>
            <w:r w:rsidR="00260837">
              <w:rPr>
                <w:sz w:val="22"/>
              </w:rPr>
              <w:t>,8</w:t>
            </w:r>
          </w:p>
        </w:tc>
      </w:tr>
      <w:tr w:rsidR="00165E12" w14:paraId="7C54B31E" w14:textId="77777777" w:rsidTr="0026083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CD910" w14:textId="362CA377" w:rsidR="00165E12" w:rsidRPr="00165E12" w:rsidRDefault="00165E12" w:rsidP="00165E12">
            <w:pPr>
              <w:pStyle w:val="TableRow"/>
              <w:rPr>
                <w:sz w:val="22"/>
              </w:rPr>
            </w:pPr>
            <w:r w:rsidRPr="00165E12">
              <w:rPr>
                <w:sz w:val="22"/>
              </w:rPr>
              <w:t>Tutoring work</w:t>
            </w:r>
            <w:r w:rsidR="00113C7D">
              <w:rPr>
                <w:sz w:val="22"/>
              </w:rPr>
              <w:t xml:space="preserve"> and alternative provision</w:t>
            </w:r>
          </w:p>
        </w:tc>
        <w:tc>
          <w:tcPr>
            <w:tcW w:w="5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01B77" w14:textId="40C7C276" w:rsidR="00165E12" w:rsidRDefault="00165E12" w:rsidP="00165E12">
            <w:pPr>
              <w:pStyle w:val="TableRowCentered"/>
              <w:jc w:val="left"/>
              <w:rPr>
                <w:sz w:val="22"/>
              </w:rPr>
            </w:pPr>
            <w:r>
              <w:rPr>
                <w:sz w:val="22"/>
              </w:rPr>
              <w:t>Greater engagement and expected increase/maintenance of pupil progress</w:t>
            </w:r>
            <w:r w:rsidR="005525EF">
              <w:rPr>
                <w:sz w:val="22"/>
              </w:rPr>
              <w:t>.</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AB093" w14:textId="6F3DF65A" w:rsidR="00165E12" w:rsidRDefault="00165E12" w:rsidP="00165E12">
            <w:pPr>
              <w:pStyle w:val="TableRowCentered"/>
              <w:jc w:val="left"/>
              <w:rPr>
                <w:sz w:val="22"/>
              </w:rPr>
            </w:pPr>
            <w:r>
              <w:rPr>
                <w:sz w:val="22"/>
              </w:rPr>
              <w:t>1,2,4,6</w:t>
            </w:r>
          </w:p>
        </w:tc>
      </w:tr>
      <w:tr w:rsidR="00165E12" w14:paraId="1AA18259" w14:textId="77777777" w:rsidTr="0026083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48F5A" w14:textId="47D86364" w:rsidR="00165E12" w:rsidRPr="00165E12" w:rsidRDefault="00165E12" w:rsidP="00165E12">
            <w:pPr>
              <w:pStyle w:val="TableRow"/>
              <w:rPr>
                <w:sz w:val="22"/>
              </w:rPr>
            </w:pPr>
            <w:r>
              <w:rPr>
                <w:sz w:val="22"/>
              </w:rPr>
              <w:t>Sensory, play, communication and intervention resources</w:t>
            </w:r>
          </w:p>
        </w:tc>
        <w:tc>
          <w:tcPr>
            <w:tcW w:w="5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C2498" w14:textId="34336E3E" w:rsidR="00165E12" w:rsidRDefault="00165E12" w:rsidP="00165E12">
            <w:pPr>
              <w:pStyle w:val="TableRowCentered"/>
              <w:jc w:val="left"/>
              <w:rPr>
                <w:sz w:val="22"/>
              </w:rPr>
            </w:pPr>
            <w:r>
              <w:rPr>
                <w:sz w:val="22"/>
              </w:rPr>
              <w:t>Effective management of sensory needs/regulation and reduction in behaviour incidents. Improved pupil engagement</w:t>
            </w:r>
            <w:r w:rsidR="005525EF">
              <w:rPr>
                <w:sz w:val="22"/>
              </w:rPr>
              <w:t>.</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4BE34" w14:textId="6899135C" w:rsidR="00165E12" w:rsidRDefault="00165E12" w:rsidP="00165E12">
            <w:pPr>
              <w:pStyle w:val="TableRowCentered"/>
              <w:jc w:val="left"/>
              <w:rPr>
                <w:sz w:val="22"/>
              </w:rPr>
            </w:pPr>
            <w:r>
              <w:rPr>
                <w:sz w:val="22"/>
              </w:rPr>
              <w:t>1,2,4,6</w:t>
            </w:r>
          </w:p>
        </w:tc>
      </w:tr>
    </w:tbl>
    <w:p w14:paraId="2A7D5531" w14:textId="77777777" w:rsidR="00E66558" w:rsidRPr="00702020" w:rsidRDefault="00E66558">
      <w:pPr>
        <w:spacing w:after="0"/>
        <w:rPr>
          <w:b/>
          <w:color w:val="104F75"/>
          <w:sz w:val="20"/>
          <w:szCs w:val="20"/>
        </w:rPr>
      </w:pPr>
    </w:p>
    <w:p w14:paraId="2A7D5532" w14:textId="48D25DAB" w:rsidR="00E66558" w:rsidRPr="00D349B3" w:rsidRDefault="009D71E8" w:rsidP="00D349B3">
      <w:pPr>
        <w:spacing w:after="0"/>
        <w:rPr>
          <w:b/>
          <w:bCs/>
          <w:color w:val="104F75"/>
          <w:sz w:val="28"/>
          <w:szCs w:val="28"/>
        </w:rPr>
      </w:pPr>
      <w:r w:rsidRPr="00D349B3">
        <w:rPr>
          <w:b/>
          <w:bCs/>
          <w:color w:val="104F75"/>
          <w:sz w:val="28"/>
          <w:szCs w:val="28"/>
        </w:rPr>
        <w:t>Wider strategies (for example, related to attendance, behaviour, wellbeing)</w:t>
      </w:r>
    </w:p>
    <w:p w14:paraId="33DBBF8C" w14:textId="2E4515E1" w:rsidR="00260837" w:rsidRDefault="009D71E8" w:rsidP="00A67E89">
      <w:pPr>
        <w:shd w:val="clear" w:color="auto" w:fill="EAF1DD" w:themeFill="accent3" w:themeFillTint="33"/>
        <w:spacing w:after="0"/>
      </w:pPr>
      <w:r w:rsidRPr="00D349B3">
        <w:t>Budgeted cost: £</w:t>
      </w:r>
      <w:r w:rsidR="00260837">
        <w:t>25,524</w:t>
      </w:r>
    </w:p>
    <w:p w14:paraId="7946AEAF" w14:textId="77777777" w:rsidR="00D349B3" w:rsidRPr="00D349B3" w:rsidRDefault="00D349B3" w:rsidP="00D349B3">
      <w:pPr>
        <w:spacing w:after="0"/>
      </w:pPr>
    </w:p>
    <w:tbl>
      <w:tblPr>
        <w:tblW w:w="5303" w:type="pct"/>
        <w:tblCellMar>
          <w:left w:w="10" w:type="dxa"/>
          <w:right w:w="10" w:type="dxa"/>
        </w:tblCellMar>
        <w:tblLook w:val="04A0" w:firstRow="1" w:lastRow="0" w:firstColumn="1" w:lastColumn="0" w:noHBand="0" w:noVBand="1"/>
      </w:tblPr>
      <w:tblGrid>
        <w:gridCol w:w="2688"/>
        <w:gridCol w:w="5246"/>
        <w:gridCol w:w="2127"/>
      </w:tblGrid>
      <w:tr w:rsidR="00E66558" w14:paraId="2A7D5537" w14:textId="77777777" w:rsidTr="0026083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0713025A" w:rsidR="00E66558" w:rsidRDefault="00260837">
            <w:pPr>
              <w:pStyle w:val="TableHeader"/>
              <w:jc w:val="left"/>
            </w:pPr>
            <w:r>
              <w:t>Challenge N(s) addressed</w:t>
            </w:r>
          </w:p>
        </w:tc>
      </w:tr>
      <w:tr w:rsidR="00E66558" w14:paraId="2A7D553B" w14:textId="77777777" w:rsidTr="0026083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18280CE" w:rsidR="00E66558" w:rsidRPr="00165E12" w:rsidRDefault="00165E12">
            <w:pPr>
              <w:pStyle w:val="TableRow"/>
            </w:pPr>
            <w:r w:rsidRPr="00165E12">
              <w:rPr>
                <w:iCs/>
                <w:sz w:val="22"/>
                <w:szCs w:val="22"/>
              </w:rPr>
              <w:t>Breakfast club</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4E824F9" w:rsidR="00E66558" w:rsidRDefault="00165E12">
            <w:pPr>
              <w:pStyle w:val="TableRowCentered"/>
              <w:jc w:val="left"/>
              <w:rPr>
                <w:sz w:val="22"/>
              </w:rPr>
            </w:pPr>
            <w:r>
              <w:rPr>
                <w:sz w:val="22"/>
              </w:rPr>
              <w:t>Improved engagement in lessons. Improved</w:t>
            </w:r>
            <w:bookmarkStart w:id="17" w:name="_GoBack"/>
            <w:bookmarkEnd w:id="17"/>
            <w:r>
              <w:rPr>
                <w:sz w:val="22"/>
              </w:rPr>
              <w:t xml:space="preserve"> learning and progress.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B796784" w:rsidR="00E66558" w:rsidRDefault="00165E12">
            <w:pPr>
              <w:pStyle w:val="TableRowCentered"/>
              <w:jc w:val="left"/>
              <w:rPr>
                <w:sz w:val="22"/>
              </w:rPr>
            </w:pPr>
            <w:r>
              <w:rPr>
                <w:sz w:val="22"/>
              </w:rPr>
              <w:t>1,2,3,6</w:t>
            </w:r>
            <w:r w:rsidR="00260837">
              <w:rPr>
                <w:sz w:val="22"/>
              </w:rPr>
              <w:t>,8</w:t>
            </w:r>
          </w:p>
        </w:tc>
      </w:tr>
      <w:tr w:rsidR="00B44B11" w14:paraId="188EBACB" w14:textId="77777777" w:rsidTr="0060538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76ACD" w14:textId="03B9C015" w:rsidR="00B44B11" w:rsidRDefault="00260837">
            <w:pPr>
              <w:pStyle w:val="TableRow"/>
              <w:rPr>
                <w:sz w:val="22"/>
              </w:rPr>
            </w:pPr>
            <w:r>
              <w:rPr>
                <w:sz w:val="22"/>
              </w:rPr>
              <w:t>Rest, calm and play areas equipment and resources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D714E" w14:textId="3C0BC1B3" w:rsidR="00260837" w:rsidRDefault="00B44B11" w:rsidP="00260837">
            <w:pPr>
              <w:pStyle w:val="TableRowCentered"/>
              <w:jc w:val="left"/>
              <w:rPr>
                <w:sz w:val="22"/>
              </w:rPr>
            </w:pPr>
            <w:r>
              <w:rPr>
                <w:sz w:val="22"/>
              </w:rPr>
              <w:t>Improved b</w:t>
            </w:r>
            <w:r w:rsidRPr="00B44B11">
              <w:rPr>
                <w:sz w:val="22"/>
              </w:rPr>
              <w:t>ehaviour</w:t>
            </w:r>
            <w:r w:rsidR="00260837">
              <w:rPr>
                <w:sz w:val="22"/>
              </w:rPr>
              <w:t xml:space="preserve">; </w:t>
            </w:r>
            <w:r w:rsidR="00260837" w:rsidRPr="00260837">
              <w:rPr>
                <w:sz w:val="22"/>
              </w:rPr>
              <w:t>Supporting pupils’ social, emotional and behavioural needs</w:t>
            </w:r>
            <w:r w:rsidR="00260837">
              <w:rPr>
                <w:sz w:val="22"/>
              </w:rPr>
              <w:t>;</w:t>
            </w:r>
          </w:p>
          <w:p w14:paraId="5B0905D9" w14:textId="513B3D59" w:rsidR="00B44B11" w:rsidRDefault="00260837" w:rsidP="00260837">
            <w:pPr>
              <w:pStyle w:val="TableRowCentered"/>
              <w:jc w:val="left"/>
              <w:rPr>
                <w:sz w:val="22"/>
              </w:rPr>
            </w:pPr>
            <w:r>
              <w:rPr>
                <w:sz w:val="22"/>
              </w:rPr>
              <w:t>Social skills progress. Improvements in sharing and communication.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24BB3" w14:textId="188C52A9" w:rsidR="00B44B11" w:rsidRDefault="00B44B11">
            <w:pPr>
              <w:pStyle w:val="TableRowCentered"/>
              <w:jc w:val="left"/>
              <w:rPr>
                <w:sz w:val="22"/>
              </w:rPr>
            </w:pPr>
            <w:r>
              <w:rPr>
                <w:sz w:val="22"/>
              </w:rPr>
              <w:t>2,4,7,8</w:t>
            </w:r>
          </w:p>
        </w:tc>
      </w:tr>
    </w:tbl>
    <w:p w14:paraId="3E800F1D" w14:textId="4BDE183D" w:rsidR="00D349B3" w:rsidRDefault="009D71E8" w:rsidP="00D349B3">
      <w:r>
        <w:rPr>
          <w:b/>
          <w:bCs/>
          <w:color w:val="104F75"/>
          <w:sz w:val="28"/>
          <w:szCs w:val="28"/>
        </w:rPr>
        <w:t xml:space="preserve">Total budgeted cost: £ </w:t>
      </w:r>
      <w:r w:rsidR="008516FF">
        <w:rPr>
          <w:b/>
          <w:iCs/>
          <w:color w:val="104F75"/>
          <w:sz w:val="28"/>
          <w:szCs w:val="28"/>
        </w:rPr>
        <w:t>152,384</w:t>
      </w:r>
    </w:p>
    <w:p w14:paraId="3D957F51" w14:textId="77777777" w:rsidR="00D349B3" w:rsidRDefault="00D349B3" w:rsidP="004B3E35">
      <w:pPr>
        <w:pStyle w:val="Heading1"/>
      </w:pPr>
      <w:r w:rsidRPr="00C83FE0">
        <w:lastRenderedPageBreak/>
        <w:t>Part B: Review of the previous academic year</w:t>
      </w:r>
    </w:p>
    <w:p w14:paraId="2B420A50" w14:textId="77777777" w:rsidR="00D349B3" w:rsidRDefault="00D349B3" w:rsidP="004B3E35">
      <w:pPr>
        <w:pStyle w:val="Heading2"/>
      </w:pPr>
      <w:r w:rsidRPr="00A17660">
        <w:t>Outcomes for disadvantaged pupils</w:t>
      </w:r>
    </w:p>
    <w:tbl>
      <w:tblPr>
        <w:tblStyle w:val="TableGrid"/>
        <w:tblW w:w="0" w:type="auto"/>
        <w:tblLook w:val="04A0" w:firstRow="1" w:lastRow="0" w:firstColumn="1" w:lastColumn="0" w:noHBand="0" w:noVBand="1"/>
      </w:tblPr>
      <w:tblGrid>
        <w:gridCol w:w="9486"/>
      </w:tblGrid>
      <w:tr w:rsidR="00D349B3" w14:paraId="39646F49" w14:textId="77777777" w:rsidTr="0030229A">
        <w:tc>
          <w:tcPr>
            <w:tcW w:w="9486" w:type="dxa"/>
          </w:tcPr>
          <w:p w14:paraId="1F926845" w14:textId="77777777" w:rsidR="00D349B3" w:rsidRPr="00A17660" w:rsidRDefault="00D349B3" w:rsidP="004B3E35">
            <w:pPr>
              <w:pStyle w:val="NormalWeb"/>
              <w:suppressAutoHyphens/>
              <w:spacing w:before="60" w:beforeAutospacing="0" w:after="240" w:afterAutospacing="0"/>
              <w:rPr>
                <w:rFonts w:ascii="Arial" w:hAnsi="Arial" w:cs="Arial"/>
                <w:i/>
                <w:iCs/>
                <w:sz w:val="22"/>
                <w:szCs w:val="22"/>
              </w:rPr>
            </w:pPr>
            <w:r w:rsidRPr="00927DB8">
              <w:rPr>
                <w:rFonts w:ascii="Arial" w:hAnsi="Arial" w:cs="Arial"/>
                <w:i/>
                <w:iCs/>
                <w:color w:val="0D0D0D"/>
                <w:u w:val="single"/>
              </w:rPr>
              <w:t>Education outcomes for primary pupils</w:t>
            </w:r>
            <w:r w:rsidRPr="00A17660">
              <w:rPr>
                <w:rFonts w:ascii="Arial" w:hAnsi="Arial" w:cs="Arial"/>
                <w:i/>
                <w:iCs/>
                <w:color w:val="0D0D0D"/>
              </w:rPr>
              <w:t>:</w:t>
            </w:r>
          </w:p>
          <w:p w14:paraId="7A17A68E" w14:textId="00E991E7" w:rsidR="00DD5A54" w:rsidRPr="006F4644" w:rsidRDefault="00DD5A54" w:rsidP="004B3E35">
            <w:pPr>
              <w:pStyle w:val="NormalWeb"/>
              <w:numPr>
                <w:ilvl w:val="0"/>
                <w:numId w:val="18"/>
              </w:numPr>
              <w:suppressAutoHyphens/>
              <w:spacing w:before="0" w:beforeAutospacing="0" w:after="240" w:afterAutospacing="0"/>
              <w:rPr>
                <w:rFonts w:ascii="Arial" w:hAnsi="Arial" w:cs="Arial"/>
                <w:iCs/>
                <w:color w:val="0D0D0D"/>
              </w:rPr>
            </w:pPr>
            <w:r w:rsidRPr="006F4644">
              <w:rPr>
                <w:rFonts w:ascii="Arial" w:hAnsi="Arial" w:cs="Arial"/>
                <w:iCs/>
                <w:color w:val="0D0D0D"/>
              </w:rPr>
              <w:t>High engagement</w:t>
            </w:r>
            <w:r w:rsidR="006F4644" w:rsidRPr="006F4644">
              <w:rPr>
                <w:rFonts w:ascii="Arial" w:hAnsi="Arial" w:cs="Arial"/>
                <w:iCs/>
                <w:color w:val="0D0D0D"/>
              </w:rPr>
              <w:t xml:space="preserve"> in learning across the curriculum</w:t>
            </w:r>
          </w:p>
          <w:p w14:paraId="149090AC" w14:textId="1A7B0E85" w:rsidR="006F4644" w:rsidRDefault="006F4644" w:rsidP="004B3E35">
            <w:pPr>
              <w:pStyle w:val="NormalWeb"/>
              <w:numPr>
                <w:ilvl w:val="0"/>
                <w:numId w:val="18"/>
              </w:numPr>
              <w:suppressAutoHyphens/>
              <w:spacing w:before="0" w:beforeAutospacing="0" w:after="240" w:afterAutospacing="0"/>
              <w:rPr>
                <w:rFonts w:ascii="Arial" w:hAnsi="Arial" w:cs="Arial"/>
                <w:iCs/>
                <w:color w:val="0D0D0D"/>
              </w:rPr>
            </w:pPr>
            <w:r w:rsidRPr="006F4644">
              <w:rPr>
                <w:rFonts w:ascii="Arial" w:hAnsi="Arial" w:cs="Arial"/>
                <w:iCs/>
                <w:color w:val="0D0D0D"/>
              </w:rPr>
              <w:t>All pupils making progress towards personal outcomes (social, independence and resilience)</w:t>
            </w:r>
          </w:p>
          <w:p w14:paraId="7DE8C3A1" w14:textId="1B08658A" w:rsidR="00E46A95" w:rsidRPr="004B3E35" w:rsidRDefault="00E46A95" w:rsidP="004B3E35">
            <w:pPr>
              <w:pStyle w:val="NormalWeb"/>
              <w:numPr>
                <w:ilvl w:val="0"/>
                <w:numId w:val="18"/>
              </w:numPr>
              <w:suppressAutoHyphens/>
              <w:spacing w:before="0" w:beforeAutospacing="0" w:after="240" w:afterAutospacing="0"/>
              <w:rPr>
                <w:rFonts w:ascii="Arial" w:hAnsi="Arial" w:cs="Arial"/>
                <w:iCs/>
                <w:color w:val="0D0D0D"/>
              </w:rPr>
            </w:pPr>
            <w:r w:rsidRPr="006F4644">
              <w:rPr>
                <w:rFonts w:ascii="Arial" w:hAnsi="Arial" w:cs="Arial"/>
                <w:iCs/>
                <w:color w:val="0D0D0D"/>
              </w:rPr>
              <w:t xml:space="preserve">All pupils making progress towards </w:t>
            </w:r>
            <w:r>
              <w:rPr>
                <w:rFonts w:ascii="Arial" w:hAnsi="Arial" w:cs="Arial"/>
                <w:iCs/>
                <w:color w:val="0D0D0D"/>
              </w:rPr>
              <w:t>their academic</w:t>
            </w:r>
            <w:r w:rsidRPr="006F4644">
              <w:rPr>
                <w:rFonts w:ascii="Arial" w:hAnsi="Arial" w:cs="Arial"/>
                <w:iCs/>
                <w:color w:val="0D0D0D"/>
              </w:rPr>
              <w:t xml:space="preserve"> outcomes</w:t>
            </w:r>
            <w:r>
              <w:rPr>
                <w:rFonts w:ascii="Arial" w:hAnsi="Arial" w:cs="Arial"/>
                <w:iCs/>
                <w:color w:val="0D0D0D"/>
              </w:rPr>
              <w:t xml:space="preserve"> in core and foundation subjects</w:t>
            </w:r>
            <w:r w:rsidRPr="006F4644">
              <w:rPr>
                <w:rFonts w:ascii="Arial" w:hAnsi="Arial" w:cs="Arial"/>
                <w:iCs/>
                <w:color w:val="0D0D0D"/>
              </w:rPr>
              <w:t xml:space="preserve"> (social, independence and resilience)</w:t>
            </w:r>
            <w:r>
              <w:rPr>
                <w:rFonts w:ascii="Arial" w:hAnsi="Arial" w:cs="Arial"/>
                <w:iCs/>
                <w:color w:val="0D0D0D"/>
              </w:rPr>
              <w:t>.</w:t>
            </w:r>
          </w:p>
          <w:p w14:paraId="341381A2" w14:textId="2AC5635C" w:rsidR="00D349B3" w:rsidRPr="006F4644" w:rsidRDefault="00D349B3" w:rsidP="004B3E35">
            <w:pPr>
              <w:pStyle w:val="NormalWeb"/>
              <w:suppressAutoHyphens/>
              <w:spacing w:before="0" w:beforeAutospacing="0" w:after="240" w:afterAutospacing="0"/>
              <w:rPr>
                <w:rFonts w:ascii="Arial" w:hAnsi="Arial" w:cs="Arial"/>
                <w:iCs/>
                <w:color w:val="0D0D0D"/>
              </w:rPr>
            </w:pPr>
            <w:r w:rsidRPr="006F4644">
              <w:rPr>
                <w:rFonts w:ascii="Arial" w:hAnsi="Arial" w:cs="Arial"/>
                <w:iCs/>
                <w:color w:val="0D0D0D"/>
                <w:u w:val="single"/>
              </w:rPr>
              <w:t>Education outcomes for secondary pupils</w:t>
            </w:r>
            <w:r w:rsidRPr="006F4644">
              <w:rPr>
                <w:rFonts w:ascii="Arial" w:hAnsi="Arial" w:cs="Arial"/>
                <w:iCs/>
                <w:color w:val="0D0D0D"/>
              </w:rPr>
              <w:t>:</w:t>
            </w:r>
          </w:p>
          <w:p w14:paraId="6A38A1E5" w14:textId="77777777" w:rsidR="006F4644" w:rsidRPr="006F4644" w:rsidRDefault="006F4644" w:rsidP="004B3E35">
            <w:pPr>
              <w:pStyle w:val="NormalWeb"/>
              <w:numPr>
                <w:ilvl w:val="0"/>
                <w:numId w:val="18"/>
              </w:numPr>
              <w:suppressAutoHyphens/>
              <w:spacing w:before="0" w:beforeAutospacing="0" w:after="240" w:afterAutospacing="0"/>
              <w:rPr>
                <w:rFonts w:ascii="Arial" w:hAnsi="Arial" w:cs="Arial"/>
                <w:iCs/>
                <w:color w:val="0D0D0D"/>
              </w:rPr>
            </w:pPr>
            <w:r w:rsidRPr="006F4644">
              <w:rPr>
                <w:rFonts w:ascii="Arial" w:hAnsi="Arial" w:cs="Arial"/>
                <w:iCs/>
                <w:color w:val="0D0D0D"/>
              </w:rPr>
              <w:t>High engagement in learning across the curriculum</w:t>
            </w:r>
          </w:p>
          <w:p w14:paraId="19A7C448" w14:textId="15F9C91D" w:rsidR="006F4644" w:rsidRDefault="006F4644" w:rsidP="004B3E35">
            <w:pPr>
              <w:pStyle w:val="NormalWeb"/>
              <w:numPr>
                <w:ilvl w:val="0"/>
                <w:numId w:val="18"/>
              </w:numPr>
              <w:suppressAutoHyphens/>
              <w:spacing w:before="0" w:beforeAutospacing="0" w:after="240" w:afterAutospacing="0"/>
              <w:rPr>
                <w:rFonts w:ascii="Arial" w:hAnsi="Arial" w:cs="Arial"/>
                <w:iCs/>
                <w:color w:val="0D0D0D"/>
              </w:rPr>
            </w:pPr>
            <w:r w:rsidRPr="006F4644">
              <w:rPr>
                <w:rFonts w:ascii="Arial" w:hAnsi="Arial" w:cs="Arial"/>
                <w:iCs/>
                <w:color w:val="0D0D0D"/>
              </w:rPr>
              <w:t>All pupils making progress towards personal outcomes (social, independence and resilience)</w:t>
            </w:r>
          </w:p>
          <w:p w14:paraId="19903181" w14:textId="24B9EA9B" w:rsidR="00B3658D" w:rsidRPr="006F4644" w:rsidRDefault="00B3658D" w:rsidP="004B3E35">
            <w:pPr>
              <w:pStyle w:val="NormalWeb"/>
              <w:numPr>
                <w:ilvl w:val="0"/>
                <w:numId w:val="18"/>
              </w:numPr>
              <w:suppressAutoHyphens/>
              <w:spacing w:before="0" w:beforeAutospacing="0" w:after="240" w:afterAutospacing="0"/>
              <w:rPr>
                <w:rFonts w:ascii="Arial" w:hAnsi="Arial" w:cs="Arial"/>
                <w:iCs/>
                <w:color w:val="0D0D0D"/>
              </w:rPr>
            </w:pPr>
            <w:r w:rsidRPr="006F4644">
              <w:rPr>
                <w:rFonts w:ascii="Arial" w:hAnsi="Arial" w:cs="Arial"/>
                <w:iCs/>
                <w:color w:val="0D0D0D"/>
              </w:rPr>
              <w:t xml:space="preserve">All pupils making progress towards </w:t>
            </w:r>
            <w:r>
              <w:rPr>
                <w:rFonts w:ascii="Arial" w:hAnsi="Arial" w:cs="Arial"/>
                <w:iCs/>
                <w:color w:val="0D0D0D"/>
              </w:rPr>
              <w:t>their academic</w:t>
            </w:r>
            <w:r w:rsidRPr="006F4644">
              <w:rPr>
                <w:rFonts w:ascii="Arial" w:hAnsi="Arial" w:cs="Arial"/>
                <w:iCs/>
                <w:color w:val="0D0D0D"/>
              </w:rPr>
              <w:t xml:space="preserve"> outcomes</w:t>
            </w:r>
            <w:r>
              <w:rPr>
                <w:rFonts w:ascii="Arial" w:hAnsi="Arial" w:cs="Arial"/>
                <w:iCs/>
                <w:color w:val="0D0D0D"/>
              </w:rPr>
              <w:t xml:space="preserve"> in core and foundation subjects</w:t>
            </w:r>
            <w:r w:rsidRPr="006F4644">
              <w:rPr>
                <w:rFonts w:ascii="Arial" w:hAnsi="Arial" w:cs="Arial"/>
                <w:iCs/>
                <w:color w:val="0D0D0D"/>
              </w:rPr>
              <w:t xml:space="preserve"> (social, independence and resilience)</w:t>
            </w:r>
            <w:r w:rsidR="00E46A95">
              <w:rPr>
                <w:rFonts w:ascii="Arial" w:hAnsi="Arial" w:cs="Arial"/>
                <w:iCs/>
                <w:color w:val="0D0D0D"/>
              </w:rPr>
              <w:t>.</w:t>
            </w:r>
          </w:p>
          <w:p w14:paraId="28822412" w14:textId="0DEF064D" w:rsidR="00D349B3" w:rsidRPr="002D67D8" w:rsidRDefault="00D349B3" w:rsidP="004B3E35">
            <w:pPr>
              <w:pStyle w:val="NormalWeb"/>
              <w:suppressAutoHyphens/>
              <w:spacing w:before="0" w:beforeAutospacing="0" w:after="240" w:afterAutospacing="0"/>
              <w:rPr>
                <w:rFonts w:ascii="Arial" w:hAnsi="Arial" w:cs="Arial"/>
                <w:iCs/>
                <w:color w:val="0D0D0D"/>
              </w:rPr>
            </w:pPr>
            <w:r w:rsidRPr="002D67D8">
              <w:rPr>
                <w:rFonts w:ascii="Arial" w:hAnsi="Arial" w:cs="Arial"/>
                <w:iCs/>
                <w:color w:val="0D0D0D"/>
                <w:u w:val="single"/>
              </w:rPr>
              <w:t>Wider outcomes, for primary and secondary pupils</w:t>
            </w:r>
            <w:r w:rsidRPr="002D67D8">
              <w:rPr>
                <w:rFonts w:ascii="Arial" w:hAnsi="Arial" w:cs="Arial"/>
                <w:iCs/>
                <w:color w:val="0D0D0D"/>
              </w:rPr>
              <w:t>:</w:t>
            </w:r>
          </w:p>
          <w:p w14:paraId="71C798E9" w14:textId="77777777" w:rsidR="006F4644" w:rsidRPr="006F4644" w:rsidRDefault="006F4644" w:rsidP="004B3E35">
            <w:pPr>
              <w:pStyle w:val="NormalWeb"/>
              <w:numPr>
                <w:ilvl w:val="0"/>
                <w:numId w:val="18"/>
              </w:numPr>
              <w:suppressAutoHyphens/>
              <w:spacing w:before="0" w:beforeAutospacing="0" w:after="240" w:afterAutospacing="0"/>
              <w:rPr>
                <w:rFonts w:ascii="Arial" w:hAnsi="Arial" w:cs="Arial"/>
                <w:iCs/>
                <w:color w:val="0D0D0D"/>
              </w:rPr>
            </w:pPr>
            <w:r w:rsidRPr="006F4644">
              <w:rPr>
                <w:rFonts w:ascii="Arial" w:hAnsi="Arial" w:cs="Arial"/>
                <w:iCs/>
                <w:color w:val="0D0D0D"/>
              </w:rPr>
              <w:t>Effective preparation for more formalised secondary learning models and experiences.</w:t>
            </w:r>
          </w:p>
          <w:p w14:paraId="1CF690CF" w14:textId="7CA2384B" w:rsidR="006F4644" w:rsidRDefault="006F4644" w:rsidP="004B3E35">
            <w:pPr>
              <w:pStyle w:val="NormalWeb"/>
              <w:numPr>
                <w:ilvl w:val="0"/>
                <w:numId w:val="18"/>
              </w:numPr>
              <w:suppressAutoHyphens/>
              <w:spacing w:before="0" w:beforeAutospacing="0" w:after="240" w:afterAutospacing="0"/>
              <w:rPr>
                <w:rFonts w:ascii="Arial" w:hAnsi="Arial" w:cs="Arial"/>
                <w:iCs/>
                <w:color w:val="0D0D0D"/>
              </w:rPr>
            </w:pPr>
            <w:r w:rsidRPr="006F4644">
              <w:rPr>
                <w:rFonts w:ascii="Arial" w:hAnsi="Arial" w:cs="Arial"/>
                <w:iCs/>
                <w:color w:val="0D0D0D"/>
              </w:rPr>
              <w:t>Effective preparation for more formalised</w:t>
            </w:r>
            <w:r>
              <w:rPr>
                <w:rFonts w:ascii="Arial" w:hAnsi="Arial" w:cs="Arial"/>
                <w:iCs/>
                <w:color w:val="0D0D0D"/>
              </w:rPr>
              <w:t xml:space="preserve"> and independent</w:t>
            </w:r>
            <w:r w:rsidRPr="006F4644">
              <w:rPr>
                <w:rFonts w:ascii="Arial" w:hAnsi="Arial" w:cs="Arial"/>
                <w:iCs/>
                <w:color w:val="0D0D0D"/>
              </w:rPr>
              <w:t xml:space="preserve"> </w:t>
            </w:r>
            <w:r>
              <w:rPr>
                <w:rFonts w:ascii="Arial" w:hAnsi="Arial" w:cs="Arial"/>
                <w:iCs/>
                <w:color w:val="0D0D0D"/>
              </w:rPr>
              <w:t>Post-16</w:t>
            </w:r>
            <w:r w:rsidRPr="006F4644">
              <w:rPr>
                <w:rFonts w:ascii="Arial" w:hAnsi="Arial" w:cs="Arial"/>
                <w:iCs/>
                <w:color w:val="0D0D0D"/>
              </w:rPr>
              <w:t xml:space="preserve"> learning models and experiences.</w:t>
            </w:r>
          </w:p>
          <w:p w14:paraId="7656900D" w14:textId="49B5D14A" w:rsidR="006F4644" w:rsidRDefault="006F4644" w:rsidP="004B3E35">
            <w:pPr>
              <w:pStyle w:val="NormalWeb"/>
              <w:numPr>
                <w:ilvl w:val="0"/>
                <w:numId w:val="18"/>
              </w:numPr>
              <w:suppressAutoHyphens/>
              <w:spacing w:before="0" w:beforeAutospacing="0" w:after="240" w:afterAutospacing="0"/>
              <w:rPr>
                <w:rFonts w:ascii="Arial" w:hAnsi="Arial" w:cs="Arial"/>
                <w:iCs/>
                <w:color w:val="0D0D0D"/>
              </w:rPr>
            </w:pPr>
            <w:r>
              <w:rPr>
                <w:rFonts w:ascii="Arial" w:hAnsi="Arial" w:cs="Arial"/>
                <w:iCs/>
                <w:color w:val="0D0D0D"/>
              </w:rPr>
              <w:t>Development of more resilient, independent young adult learners.</w:t>
            </w:r>
          </w:p>
          <w:p w14:paraId="6A1427F6" w14:textId="02637F69" w:rsidR="006F4644" w:rsidRDefault="006F4644" w:rsidP="004B3E35">
            <w:pPr>
              <w:pStyle w:val="NormalWeb"/>
              <w:numPr>
                <w:ilvl w:val="0"/>
                <w:numId w:val="18"/>
              </w:numPr>
              <w:suppressAutoHyphens/>
              <w:spacing w:before="0" w:beforeAutospacing="0" w:after="240" w:afterAutospacing="0"/>
              <w:rPr>
                <w:rFonts w:ascii="Arial" w:hAnsi="Arial" w:cs="Arial"/>
                <w:iCs/>
                <w:color w:val="0D0D0D"/>
              </w:rPr>
            </w:pPr>
            <w:r>
              <w:rPr>
                <w:rFonts w:ascii="Arial" w:hAnsi="Arial" w:cs="Arial"/>
                <w:iCs/>
                <w:color w:val="0D0D0D"/>
              </w:rPr>
              <w:t>Developments in understanding of work</w:t>
            </w:r>
            <w:r w:rsidR="002D67D8">
              <w:rPr>
                <w:rFonts w:ascii="Arial" w:hAnsi="Arial" w:cs="Arial"/>
                <w:iCs/>
                <w:color w:val="0D0D0D"/>
              </w:rPr>
              <w:t xml:space="preserve"> and careers</w:t>
            </w:r>
            <w:r>
              <w:rPr>
                <w:rFonts w:ascii="Arial" w:hAnsi="Arial" w:cs="Arial"/>
                <w:iCs/>
                <w:color w:val="0D0D0D"/>
              </w:rPr>
              <w:t>, Post-16 and potential future opportunities and planning.</w:t>
            </w:r>
          </w:p>
          <w:p w14:paraId="30A69F56" w14:textId="735651D1" w:rsidR="006F4644" w:rsidRPr="006F4644" w:rsidRDefault="006F4644" w:rsidP="004B3E35">
            <w:pPr>
              <w:pStyle w:val="NormalWeb"/>
              <w:numPr>
                <w:ilvl w:val="0"/>
                <w:numId w:val="18"/>
              </w:numPr>
              <w:suppressAutoHyphens/>
              <w:spacing w:before="0" w:beforeAutospacing="0" w:after="240" w:afterAutospacing="0"/>
              <w:rPr>
                <w:rFonts w:ascii="Arial" w:hAnsi="Arial" w:cs="Arial"/>
                <w:iCs/>
                <w:color w:val="0D0D0D"/>
              </w:rPr>
            </w:pPr>
            <w:r>
              <w:rPr>
                <w:rFonts w:ascii="Arial" w:hAnsi="Arial" w:cs="Arial"/>
                <w:iCs/>
                <w:color w:val="0D0D0D"/>
              </w:rPr>
              <w:t>Ongoing promotion of life long learning, development and curiosity.</w:t>
            </w:r>
          </w:p>
          <w:p w14:paraId="5A458DF9" w14:textId="77777777" w:rsidR="00D349B3" w:rsidRPr="00241DAB" w:rsidRDefault="00D349B3" w:rsidP="004B3E35">
            <w:pPr>
              <w:pStyle w:val="NormalWeb"/>
              <w:suppressAutoHyphens/>
              <w:spacing w:before="0" w:beforeAutospacing="0" w:after="0" w:afterAutospacing="0"/>
              <w:rPr>
                <w:rFonts w:cs="Arial"/>
              </w:rPr>
            </w:pPr>
          </w:p>
        </w:tc>
      </w:tr>
    </w:tbl>
    <w:p w14:paraId="490A2D9B" w14:textId="77777777" w:rsidR="00A67E89" w:rsidRDefault="00A67E89" w:rsidP="00A67E89">
      <w:pPr>
        <w:pStyle w:val="Heading2"/>
        <w:spacing w:before="600"/>
      </w:pPr>
      <w:r>
        <w:t>Externally provided programmes</w:t>
      </w:r>
    </w:p>
    <w:p w14:paraId="268477A4" w14:textId="77777777" w:rsidR="00A67E89" w:rsidRDefault="00A67E89" w:rsidP="00A67E89">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A67E89" w14:paraId="1816E9BB" w14:textId="77777777" w:rsidTr="0030229A">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2EE8A5F" w14:textId="77777777" w:rsidR="00A67E89" w:rsidRDefault="00A67E89" w:rsidP="0030229A">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43F3667" w14:textId="77777777" w:rsidR="00A67E89" w:rsidRDefault="00A67E89" w:rsidP="0030229A">
            <w:pPr>
              <w:pStyle w:val="TableHeader"/>
              <w:jc w:val="left"/>
            </w:pPr>
            <w:r>
              <w:t>Provider</w:t>
            </w:r>
          </w:p>
        </w:tc>
      </w:tr>
      <w:tr w:rsidR="00A67E89" w14:paraId="5387A694" w14:textId="77777777" w:rsidTr="0030229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7C61" w14:textId="77777777" w:rsidR="00A67E89" w:rsidRDefault="00A67E89" w:rsidP="0030229A">
            <w:pPr>
              <w:pStyle w:val="TableRow"/>
            </w:pPr>
            <w:r>
              <w:t>Colchester United Football coaches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D8016" w14:textId="77777777" w:rsidR="00A67E89" w:rsidRDefault="00A67E89" w:rsidP="0030229A">
            <w:pPr>
              <w:pStyle w:val="TableRowCentered"/>
              <w:jc w:val="left"/>
            </w:pPr>
            <w:r>
              <w:t>Colchester United</w:t>
            </w:r>
          </w:p>
        </w:tc>
      </w:tr>
    </w:tbl>
    <w:p w14:paraId="34B650F7" w14:textId="77777777" w:rsidR="00A67E89" w:rsidRDefault="00A67E89" w:rsidP="00A67E89">
      <w:pPr>
        <w:rPr>
          <w:i/>
          <w:iCs/>
        </w:rPr>
      </w:pPr>
    </w:p>
    <w:bookmarkEnd w:id="14"/>
    <w:bookmarkEnd w:id="15"/>
    <w:bookmarkEnd w:id="16"/>
    <w:p w14:paraId="6A67CF15" w14:textId="2B80364A" w:rsidR="008B5871" w:rsidRDefault="008B5871" w:rsidP="008B5871"/>
    <w:sectPr w:rsidR="008B5871" w:rsidSect="00D349B3">
      <w:footerReference w:type="default" r:id="rId11"/>
      <w:pgSz w:w="11906" w:h="16838"/>
      <w:pgMar w:top="709" w:right="1276" w:bottom="993" w:left="1134" w:header="426"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C5524" w14:textId="77777777" w:rsidR="00130EAA" w:rsidRDefault="00130EAA">
      <w:pPr>
        <w:spacing w:after="0" w:line="240" w:lineRule="auto"/>
      </w:pPr>
      <w:r>
        <w:separator/>
      </w:r>
    </w:p>
  </w:endnote>
  <w:endnote w:type="continuationSeparator" w:id="0">
    <w:p w14:paraId="79D6A961" w14:textId="77777777" w:rsidR="00130EAA" w:rsidRDefault="0013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E832" w14:textId="77777777" w:rsidR="00130EAA" w:rsidRDefault="00130EAA">
      <w:pPr>
        <w:spacing w:after="0" w:line="240" w:lineRule="auto"/>
      </w:pPr>
      <w:r>
        <w:separator/>
      </w:r>
    </w:p>
  </w:footnote>
  <w:footnote w:type="continuationSeparator" w:id="0">
    <w:p w14:paraId="43C31682" w14:textId="77777777" w:rsidR="00130EAA" w:rsidRDefault="00130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3CB"/>
    <w:multiLevelType w:val="hybridMultilevel"/>
    <w:tmpl w:val="61B6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9D5283"/>
    <w:multiLevelType w:val="multilevel"/>
    <w:tmpl w:val="612A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74F7FDD"/>
    <w:multiLevelType w:val="hybridMultilevel"/>
    <w:tmpl w:val="3434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1697D"/>
    <w:multiLevelType w:val="hybridMultilevel"/>
    <w:tmpl w:val="6A2A5802"/>
    <w:lvl w:ilvl="0" w:tplc="F880F8D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79A7788"/>
    <w:multiLevelType w:val="hybridMultilevel"/>
    <w:tmpl w:val="F524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5976BD"/>
    <w:multiLevelType w:val="multilevel"/>
    <w:tmpl w:val="E038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F3E39"/>
    <w:multiLevelType w:val="multilevel"/>
    <w:tmpl w:val="8898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323390"/>
    <w:multiLevelType w:val="multilevel"/>
    <w:tmpl w:val="AB18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26558BD"/>
    <w:multiLevelType w:val="hybridMultilevel"/>
    <w:tmpl w:val="25CC597E"/>
    <w:lvl w:ilvl="0" w:tplc="BF2C8376">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7426DA">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167448">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365A2E">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8633A">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8AC7F2">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E86698">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942110">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B81248">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10"/>
  </w:num>
  <w:num w:numId="7">
    <w:abstractNumId w:val="15"/>
  </w:num>
  <w:num w:numId="8">
    <w:abstractNumId w:val="21"/>
  </w:num>
  <w:num w:numId="9">
    <w:abstractNumId w:val="18"/>
  </w:num>
  <w:num w:numId="10">
    <w:abstractNumId w:val="17"/>
  </w:num>
  <w:num w:numId="11">
    <w:abstractNumId w:val="4"/>
  </w:num>
  <w:num w:numId="12">
    <w:abstractNumId w:val="19"/>
  </w:num>
  <w:num w:numId="13">
    <w:abstractNumId w:val="14"/>
  </w:num>
  <w:num w:numId="14">
    <w:abstractNumId w:val="20"/>
  </w:num>
  <w:num w:numId="15">
    <w:abstractNumId w:val="8"/>
  </w:num>
  <w:num w:numId="16">
    <w:abstractNumId w:val="0"/>
  </w:num>
  <w:num w:numId="17">
    <w:abstractNumId w:val="11"/>
  </w:num>
  <w:num w:numId="18">
    <w:abstractNumId w:val="9"/>
  </w:num>
  <w:num w:numId="19">
    <w:abstractNumId w:val="2"/>
  </w:num>
  <w:num w:numId="20">
    <w:abstractNumId w:val="13"/>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146B"/>
    <w:rsid w:val="00056089"/>
    <w:rsid w:val="00066B73"/>
    <w:rsid w:val="00075727"/>
    <w:rsid w:val="00075EBE"/>
    <w:rsid w:val="000903B6"/>
    <w:rsid w:val="00090A17"/>
    <w:rsid w:val="000A68AF"/>
    <w:rsid w:val="000C5399"/>
    <w:rsid w:val="000D367F"/>
    <w:rsid w:val="000D515E"/>
    <w:rsid w:val="000E1ED2"/>
    <w:rsid w:val="00110893"/>
    <w:rsid w:val="00113C7D"/>
    <w:rsid w:val="00120AB1"/>
    <w:rsid w:val="001275A3"/>
    <w:rsid w:val="00130EAA"/>
    <w:rsid w:val="0013544A"/>
    <w:rsid w:val="001468D8"/>
    <w:rsid w:val="00154EF4"/>
    <w:rsid w:val="001604DD"/>
    <w:rsid w:val="00165E12"/>
    <w:rsid w:val="001B3873"/>
    <w:rsid w:val="001E6CF9"/>
    <w:rsid w:val="002030E0"/>
    <w:rsid w:val="00250DEF"/>
    <w:rsid w:val="00251EED"/>
    <w:rsid w:val="00260837"/>
    <w:rsid w:val="002640BD"/>
    <w:rsid w:val="002718C3"/>
    <w:rsid w:val="002A0619"/>
    <w:rsid w:val="002A7D09"/>
    <w:rsid w:val="002C14C1"/>
    <w:rsid w:val="002D4665"/>
    <w:rsid w:val="002D67D8"/>
    <w:rsid w:val="002F2765"/>
    <w:rsid w:val="00307AB1"/>
    <w:rsid w:val="00322FD6"/>
    <w:rsid w:val="00324BE7"/>
    <w:rsid w:val="0033254D"/>
    <w:rsid w:val="00333446"/>
    <w:rsid w:val="0036227E"/>
    <w:rsid w:val="00362AB7"/>
    <w:rsid w:val="003A36C6"/>
    <w:rsid w:val="003D1740"/>
    <w:rsid w:val="003E075E"/>
    <w:rsid w:val="004044AA"/>
    <w:rsid w:val="00453FEF"/>
    <w:rsid w:val="004543B5"/>
    <w:rsid w:val="004B3E35"/>
    <w:rsid w:val="005106BA"/>
    <w:rsid w:val="0053082E"/>
    <w:rsid w:val="00545C7C"/>
    <w:rsid w:val="005525EF"/>
    <w:rsid w:val="00561459"/>
    <w:rsid w:val="0057199A"/>
    <w:rsid w:val="00581626"/>
    <w:rsid w:val="005A2E25"/>
    <w:rsid w:val="005E341F"/>
    <w:rsid w:val="005F2B1D"/>
    <w:rsid w:val="0060538B"/>
    <w:rsid w:val="00613693"/>
    <w:rsid w:val="00623CDD"/>
    <w:rsid w:val="00641E8F"/>
    <w:rsid w:val="006A49EA"/>
    <w:rsid w:val="006E1569"/>
    <w:rsid w:val="006E7FB1"/>
    <w:rsid w:val="006F4644"/>
    <w:rsid w:val="006F5ACD"/>
    <w:rsid w:val="006F6D7D"/>
    <w:rsid w:val="00702020"/>
    <w:rsid w:val="00715D99"/>
    <w:rsid w:val="00731209"/>
    <w:rsid w:val="00741B9E"/>
    <w:rsid w:val="00753316"/>
    <w:rsid w:val="00754205"/>
    <w:rsid w:val="007902F6"/>
    <w:rsid w:val="007B78BE"/>
    <w:rsid w:val="007C2F04"/>
    <w:rsid w:val="007D005D"/>
    <w:rsid w:val="00807F85"/>
    <w:rsid w:val="00816A7F"/>
    <w:rsid w:val="00822D7F"/>
    <w:rsid w:val="0083511B"/>
    <w:rsid w:val="008516FF"/>
    <w:rsid w:val="008570D2"/>
    <w:rsid w:val="00870E32"/>
    <w:rsid w:val="008B5871"/>
    <w:rsid w:val="00916F4E"/>
    <w:rsid w:val="00960F88"/>
    <w:rsid w:val="0097651A"/>
    <w:rsid w:val="009B1542"/>
    <w:rsid w:val="009D71E8"/>
    <w:rsid w:val="009D725A"/>
    <w:rsid w:val="009F70DA"/>
    <w:rsid w:val="00A43ABF"/>
    <w:rsid w:val="00A4621F"/>
    <w:rsid w:val="00A66EF7"/>
    <w:rsid w:val="00A67E89"/>
    <w:rsid w:val="00A9637F"/>
    <w:rsid w:val="00AA4201"/>
    <w:rsid w:val="00AA4BFA"/>
    <w:rsid w:val="00AA5F53"/>
    <w:rsid w:val="00AB5F47"/>
    <w:rsid w:val="00AD4FA8"/>
    <w:rsid w:val="00B3658D"/>
    <w:rsid w:val="00B44B11"/>
    <w:rsid w:val="00B463A7"/>
    <w:rsid w:val="00B93B0F"/>
    <w:rsid w:val="00BA0FD8"/>
    <w:rsid w:val="00BB3AAD"/>
    <w:rsid w:val="00BE23E6"/>
    <w:rsid w:val="00BF121F"/>
    <w:rsid w:val="00BF5547"/>
    <w:rsid w:val="00BF56E9"/>
    <w:rsid w:val="00C5466D"/>
    <w:rsid w:val="00C82FF4"/>
    <w:rsid w:val="00CA7691"/>
    <w:rsid w:val="00CD0FD8"/>
    <w:rsid w:val="00CD3F1E"/>
    <w:rsid w:val="00CE5A47"/>
    <w:rsid w:val="00D1182A"/>
    <w:rsid w:val="00D33FE5"/>
    <w:rsid w:val="00D349B3"/>
    <w:rsid w:val="00D705D1"/>
    <w:rsid w:val="00DC2C96"/>
    <w:rsid w:val="00DD5A54"/>
    <w:rsid w:val="00E00ED7"/>
    <w:rsid w:val="00E14C83"/>
    <w:rsid w:val="00E14F77"/>
    <w:rsid w:val="00E46A95"/>
    <w:rsid w:val="00E52986"/>
    <w:rsid w:val="00E53F92"/>
    <w:rsid w:val="00E66558"/>
    <w:rsid w:val="00EB1B29"/>
    <w:rsid w:val="00ED41F2"/>
    <w:rsid w:val="00F010DA"/>
    <w:rsid w:val="00F57306"/>
    <w:rsid w:val="00F85F2A"/>
    <w:rsid w:val="00F87BD3"/>
    <w:rsid w:val="00FD2531"/>
    <w:rsid w:val="00FE6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D3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49B3"/>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2078">
      <w:bodyDiv w:val="1"/>
      <w:marLeft w:val="0"/>
      <w:marRight w:val="0"/>
      <w:marTop w:val="0"/>
      <w:marBottom w:val="0"/>
      <w:divBdr>
        <w:top w:val="none" w:sz="0" w:space="0" w:color="auto"/>
        <w:left w:val="none" w:sz="0" w:space="0" w:color="auto"/>
        <w:bottom w:val="none" w:sz="0" w:space="0" w:color="auto"/>
        <w:right w:val="none" w:sz="0" w:space="0" w:color="auto"/>
      </w:divBdr>
    </w:div>
    <w:div w:id="1175221832">
      <w:bodyDiv w:val="1"/>
      <w:marLeft w:val="0"/>
      <w:marRight w:val="0"/>
      <w:marTop w:val="0"/>
      <w:marBottom w:val="0"/>
      <w:divBdr>
        <w:top w:val="none" w:sz="0" w:space="0" w:color="auto"/>
        <w:left w:val="none" w:sz="0" w:space="0" w:color="auto"/>
        <w:bottom w:val="none" w:sz="0" w:space="0" w:color="auto"/>
        <w:right w:val="none" w:sz="0" w:space="0" w:color="auto"/>
      </w:divBdr>
    </w:div>
    <w:div w:id="1422096774">
      <w:bodyDiv w:val="1"/>
      <w:marLeft w:val="0"/>
      <w:marRight w:val="0"/>
      <w:marTop w:val="0"/>
      <w:marBottom w:val="0"/>
      <w:divBdr>
        <w:top w:val="none" w:sz="0" w:space="0" w:color="auto"/>
        <w:left w:val="none" w:sz="0" w:space="0" w:color="auto"/>
        <w:bottom w:val="none" w:sz="0" w:space="0" w:color="auto"/>
        <w:right w:val="none" w:sz="0" w:space="0" w:color="auto"/>
      </w:divBdr>
    </w:div>
    <w:div w:id="1456287756">
      <w:bodyDiv w:val="1"/>
      <w:marLeft w:val="0"/>
      <w:marRight w:val="0"/>
      <w:marTop w:val="0"/>
      <w:marBottom w:val="0"/>
      <w:divBdr>
        <w:top w:val="none" w:sz="0" w:space="0" w:color="auto"/>
        <w:left w:val="none" w:sz="0" w:space="0" w:color="auto"/>
        <w:bottom w:val="none" w:sz="0" w:space="0" w:color="auto"/>
        <w:right w:val="none" w:sz="0" w:space="0" w:color="auto"/>
      </w:divBdr>
    </w:div>
    <w:div w:id="1747023396">
      <w:bodyDiv w:val="1"/>
      <w:marLeft w:val="0"/>
      <w:marRight w:val="0"/>
      <w:marTop w:val="0"/>
      <w:marBottom w:val="0"/>
      <w:divBdr>
        <w:top w:val="none" w:sz="0" w:space="0" w:color="auto"/>
        <w:left w:val="none" w:sz="0" w:space="0" w:color="auto"/>
        <w:bottom w:val="none" w:sz="0" w:space="0" w:color="auto"/>
        <w:right w:val="none" w:sz="0" w:space="0" w:color="auto"/>
      </w:divBdr>
    </w:div>
    <w:div w:id="1771586692">
      <w:bodyDiv w:val="1"/>
      <w:marLeft w:val="0"/>
      <w:marRight w:val="0"/>
      <w:marTop w:val="0"/>
      <w:marBottom w:val="0"/>
      <w:divBdr>
        <w:top w:val="none" w:sz="0" w:space="0" w:color="auto"/>
        <w:left w:val="none" w:sz="0" w:space="0" w:color="auto"/>
        <w:bottom w:val="none" w:sz="0" w:space="0" w:color="auto"/>
        <w:right w:val="none" w:sz="0" w:space="0" w:color="auto"/>
      </w:divBdr>
    </w:div>
    <w:div w:id="2025593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A8573F5924B4A8E5A892A3D59162F" ma:contentTypeVersion="14" ma:contentTypeDescription="Create a new document." ma:contentTypeScope="" ma:versionID="e167ab7b29b6e2dccfc83b02f6c94deb">
  <xsd:schema xmlns:xsd="http://www.w3.org/2001/XMLSchema" xmlns:xs="http://www.w3.org/2001/XMLSchema" xmlns:p="http://schemas.microsoft.com/office/2006/metadata/properties" xmlns:ns2="7691c1c2-4944-492d-856a-7dafe243d16a" xmlns:ns3="ef97835e-434e-489a-804f-789026022d18" xmlns:ns4="4ab8f6dc-3a65-4569-8784-5d3324c540e3" targetNamespace="http://schemas.microsoft.com/office/2006/metadata/properties" ma:root="true" ma:fieldsID="56114a5103b0be29a79e5805d3492fa6" ns2:_="" ns3:_="" ns4:_="">
    <xsd:import namespace="7691c1c2-4944-492d-856a-7dafe243d16a"/>
    <xsd:import namespace="ef97835e-434e-489a-804f-789026022d18"/>
    <xsd:import namespace="4ab8f6dc-3a65-4569-8784-5d3324c54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1c1c2-4944-492d-856a-7dafe243d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7835e-434e-489a-804f-789026022d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8f6dc-3a65-4569-8784-5d3324c540e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e02365a-79a2-40dd-8d22-4848335fe805}" ma:internalName="TaxCatchAll" ma:showField="CatchAllData" ma:web="4ab8f6dc-3a65-4569-8784-5d3324c54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91c1c2-4944-492d-856a-7dafe243d16a">
      <Terms xmlns="http://schemas.microsoft.com/office/infopath/2007/PartnerControls"/>
    </lcf76f155ced4ddcb4097134ff3c332f>
    <TaxCatchAll xmlns="4ab8f6dc-3a65-4569-8784-5d3324c540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4A250-A3B4-40D9-A8FE-7BC046DB5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1c1c2-4944-492d-856a-7dafe243d16a"/>
    <ds:schemaRef ds:uri="ef97835e-434e-489a-804f-789026022d18"/>
    <ds:schemaRef ds:uri="4ab8f6dc-3a65-4569-8784-5d3324c54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1FC20-524A-4CEA-9B33-327529DC1ACD}">
  <ds:schemaRefs>
    <ds:schemaRef ds:uri="http://schemas.openxmlformats.org/package/2006/metadata/core-properties"/>
    <ds:schemaRef ds:uri="ef97835e-434e-489a-804f-789026022d18"/>
    <ds:schemaRef ds:uri="http://schemas.microsoft.com/office/infopath/2007/PartnerControls"/>
    <ds:schemaRef ds:uri="http://purl.org/dc/terms/"/>
    <ds:schemaRef ds:uri="http://schemas.microsoft.com/office/2006/documentManagement/types"/>
    <ds:schemaRef ds:uri="7691c1c2-4944-492d-856a-7dafe243d16a"/>
    <ds:schemaRef ds:uri="http://purl.org/dc/elements/1.1/"/>
    <ds:schemaRef ds:uri="4ab8f6dc-3a65-4569-8784-5d3324c540e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F25FE67-E34B-40F5-9C7B-43DE9637FFCF}">
  <ds:schemaRefs>
    <ds:schemaRef ds:uri="http://schemas.microsoft.com/sharepoint/v3/contenttype/forms"/>
  </ds:schemaRefs>
</ds:datastoreItem>
</file>

<file path=customXml/itemProps4.xml><?xml version="1.0" encoding="utf-8"?>
<ds:datastoreItem xmlns:ds="http://schemas.openxmlformats.org/officeDocument/2006/customXml" ds:itemID="{F8730A08-245F-4407-BC64-D4A4A6FA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6</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Irina Brown</cp:lastModifiedBy>
  <cp:revision>52</cp:revision>
  <cp:lastPrinted>2022-03-24T09:45:00Z</cp:lastPrinted>
  <dcterms:created xsi:type="dcterms:W3CDTF">2023-06-04T14:07:00Z</dcterms:created>
  <dcterms:modified xsi:type="dcterms:W3CDTF">2023-11-23T13:13:00Z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0x010100C13A8573F5924B4A8E5A892A3D59162F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167800</vt:r8>
  </property>
  <property fmtid="{D5CDD505-2E9C-101B-9397-08002B2CF9AE}" pid="14" name="MediaServiceImageTags">
    <vt:lpwstr/>
  </property>
</Properties>
</file>